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49 vom 12. Januar 2021</w:t>
      </w:r>
    </w:p>
    <w:p>
      <w:r>
        <w:t>VD Tribunal cantonal, 2021-01-12, FR</w:t>
      </w:r>
    </w:p>
    <w:p>
      <w:r>
        <w:rPr>
          <w:b/>
        </w:rPr>
        <w:t xml:space="preserve">Quelle: </w:t>
      </w:r>
      <w:r>
        <w:t>https://mcp.opencaselaw.ch/entscheid/vd_findinfo_D_cision___2021___49</w:t>
      </w:r>
    </w:p>
    <w:p>
      <w:r>
        <w:t>FR: VD_FINDINFO Décision / 2021 / 49 du 12 janvier 2021</w:t>
      </w:r>
    </w:p>
    <w:p>
      <w:r>
        <w:t>IT: VD_FINDINFO Décision / 2021 / 49 del 12 gennaio 2021</w:t>
      </w:r>
    </w:p>
    <w:p>
      <w:pPr>
        <w:pStyle w:val="Heading2"/>
      </w:pPr>
      <w:r>
        <w:t>Regeste</w:t>
      </w:r>
    </w:p>
    <w:p>
      <w:r>
        <w:t>CHANCES DE SUCCÈS, ASSISTANCE JUDICIAIRE, PARTIE CIVILE, ADMISSION DE LA DEMANDE | 136 CPP (CH)</w:t>
      </w:r>
    </w:p>
    <w:p>
      <w:pPr>
        <w:pStyle w:val="Heading2"/>
      </w:pPr>
      <w:r>
        <w:t>Erwägungen</w:t>
      </w:r>
    </w:p>
    <w:p>
      <w:r>
        <w:rPr>
          <w:b/>
        </w:rPr>
        <w:t>E. 1</w:t>
      </w:r>
    </w:p>
    <w:p>
      <w:r>
        <w:t>Une décision de refus ou de refus partiel de l'assistance judiciaire peut faire l'objet d'un recours aux conditions des art. 393 ss CPP (Harari/Corminboeuf Harari, in : Jeanneret et al. [éd.], Commentaire romand, Code de procédure pénale suisse, 2 e éd., Bâle 2019 [ci-après : CR CPP], n. 16 ad art. 136 CPP ; CREP 2 juillet 2020/501 ; CREP 15 août 2019/580). Interjeté dans le délai légal (art. 396 al. 1 CPP) contre une ordonnance du Ministère public rejetant la requête d’assistance judiciaire et de désignation d'un conseil juridique gratuit (art. 393 al. 1 let. a CPP), par une partie qui a qualité pour recourir (art. 382 al. 1 CPP) et dans les formes prescrites (art. 385 al. 1 CPP), le recours est recevable.</w:t>
      </w:r>
    </w:p>
    <w:p>
      <w:r>
        <w:rPr>
          <w:b/>
        </w:rPr>
        <w:t>E. 2.1</w:t>
      </w:r>
    </w:p>
    <w:p>
      <w:r>
        <w:t>Le recourant reproche au Ministère public d’avoir considéré que ses prétentions civiles paraissaient pour l’heure vouées à l’échec. Il fait valoir que le procureur n’aurait pas tenu compte des nombreuses pièces au dossier attestant à tout le moins que les prévenus l’auraient menacé de ne jamais lui restituer l’intégralité de ses avoirs personnels à défaut de paiements de sommes d’argent supplémentaires, que les photographies d’œuvres d’art et de mobilier endommagés, ainsi que de vêtements et d’autres effets personnels inutilisables produites auraient dû à tout le moins le conduire à examiner les dommages à la propriété par dol éventuel et soutient que le Ministère public aurait également occulté la question de l’escroquerie, laquelle aurait consisté à exposer des moyens importants et un savoir-faire dont les prévenus ne disposaient pas pour se faire confier du mobilier sans avoir aucunement l’intention de le livrer au Maroc.</w:t>
      </w:r>
    </w:p>
    <w:p>
      <w:r>
        <w:rPr>
          <w:b/>
        </w:rPr>
        <w:t>E. 2.2.1</w:t>
      </w:r>
    </w:p>
    <w:p>
      <w:r>
        <w:t>Aux termes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l'alinéa 2 de cette disposition, l'assistance judiciaire comprend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(Constitution fédérale de la Confédération suisse du 18 avril 1999 ; RS 101), à savoir l'indigence, les chances de succès et le besoin d'être assisté (TF 6B_359/2020 du 11 août 2020 consid. 3.3.1 ; TF 1B_151/2016 du 1 er juin 2016 consid. 2.2). Le législateur a sciemment limité l'octroi de l'assistance judiciaire aux cas où le plaignant peut faire valoir des prétentions civiles (TF 6B_359/2020 précité ; TF 1B_151/2016 précité) et, par voie de conséquence, uniquement aux cas où l’action civile ne paraît pas vouée à l’échec (art. 136 al. 1 let. b CPP). Il a ainsi tenu compte du fait que le monopole de la justice répressive est par principe exercé par l'Etat, de sorte que l'assistance judiciaire de la partie plaignante se justifie en priorité pour que celle-ci puisse défendre ses conclusions civiles (Message du Conseil fédéral du 21 décembre 2005 relatif à l'unification du droit de la procédure pénale du 21 décembre 2005, FF 2006 p. 1160 ; TF 1B_561/2019 du 12 février 2020 consid. 2.1 ; TF 1B_314/2016 du 28 septembre 2016 consid. 2.1). Celui qui ne fait pas valoir de telles prétentions ne peut fonder sa requête sur l’art. 136 CPP (TF 1B_254/2013 du 27 septembre 2013 consid. 2.1.1). Une partie plaignante peut solliciter l'assistance judiciaire durant la phase des investigations policières au cours de la procédure préliminaire ; elle n’a pas à attendre l'ouverture formelle d'une instruction pénale par le Ministère public (ATF 144 IV 377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en revanche pas lorsque les chances de succès et les risques d'échec s'équilibrent à peu près ou que les premières ne sont que légèrement inférieures aux secondes ; la situation doit être examinée à la date du dépôt de la requête et sur la base d’une appréciation sommaire (ATF 138 III 217 consid. 2.2.4 ; TF 1B_409/2019 du 27 août 2019 consid. 3). En cas de doute, l’assistance judiciaire doit être accordée (TF 1B_505/2019 du 5 juin 2020 consid. 3.2 ; TF 1B_254/2013 précité consid. 1.1).</w:t>
      </w:r>
    </w:p>
    <w:p>
      <w:r>
        <w:rPr>
          <w:b/>
        </w:rPr>
        <w:t>E. 2.2.2</w:t>
      </w:r>
    </w:p>
    <w:p>
      <w:r>
        <w:t>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1B_23/2020 du 17 mars 2020 consid. 2.2.1 et les références citées ; TF 1B_314/2016 du 28 septembre 2016 consid. 2.1).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1B_23/2020 précité ; TF 1B_245/2017 du 23 août 2017 consid. 1). Le fait que la partie adverse soit assistée d’un avocat peut également devoir être pris en considération (Harari/Corminboeuf Harari, in : CR CPP, op. cit., n. 64 ad art. 136 CPP).</w:t>
      </w:r>
    </w:p>
    <w:p>
      <w:r>
        <w:rPr>
          <w:b/>
        </w:rPr>
        <w:t>E. 2.3</w:t>
      </w:r>
    </w:p>
    <w:p>
      <w:r>
        <w:t>En l’espèce, la Chambre de céans ne saurait partager l’appréciation du Ministère public selon laquelle les prétentions civiles du recourant seraient à ce stade vouées à l’échec. En effet, si les actes reprochés à Z.________ et à son associé ne semblent pas, en l’état, réaliser les éléments constitutifs de l’escroquerie, faute de montage astucieux, le recourant s’étant à première vue montré très peu prudent et particulièrement naïf en confiant tous ses biens à deux hommes qu’il ne connaissait pas en se fondant sur une camionnette et des garanties indéterminées, il ressort néanmoins des pièces produites au dossier, et notamment des échanges Whatsapp, que Z.________ et le dénommé «  [...] » auraient effectivement fait pression sur le recourant pour qu’il leur verse certaines sommes d’argent, le menaçant à tout le moins de ne pas lui restituer l’intégralité des biens qu’il leur avait confiés, lesquels constituaient sa seule fortune. Le recourant a en outre déclaré avoir été contraint de signer un nouveau contrat pour le double du montant initialement convenu sous la menace verbale et physique, le dénommé «  [...] » lui ayant ensuite dit « si tu nous fais des histoires en Suisse, je te retrouve et je te pète la gueule ». Lors du dépôt de sa plainte, le 16 juin 2020, le recourant a par ailleurs déclaré se constituer partie civile et a, par courrier du 28 août 2020, chiffré ses prétentions à hauteur de 60'000 francs. Au vu de ce qui précède, quand bien même une partie des faits reprochés à Z.________ et à son associé pourraient relever de la compétence des autorités pénales marocaines, il n’en demeure pas moins qu’une appréciation sommaire de la situation ne permet pas de retenir à ce stade, sans qu’une enquête soit menée, qu’aucun soupçon ne parlerait en faveur d’un comportement pénalement répréhensible de la part des deux hommes, ni que l’action pénale et, partant, les conclusions civiles du recourant, seraient vouées à l’échec. Pour le surplus, le Ministère public n’a pas pris position sur l’indigence du recourant. Or, il résulte de l’attestation de la Caisse suisse de compensation produite qu’il est au bénéfice d’une rente ordinaire simple de vieillesse de 2'086 fr. par mois, et, quand bien même il n’a pas été en mesure de fournir un contrat de bail à loyer et une copie de sa police d’assurance-maladie en Suisse en raison de sa situation à la suite de son récent rapatriement depuis le Maroc, il a indiqué ne percevoir aucune rente de 2 e ou de 3 e pilier et s’acquitter d’un loyer mensuel de 1'101 fr. 50, de sorte que son indigence est avérée. Partant, les conditions prévues à l’art. 136 al. 1 let. a et b CPP sont réalisées. En outre, compte tenu des faits dénoncés par le recourant dans sa plainte, potentiellement constitutifs de dommages à la propriété, extorsion et chantage, menaces, contrainte et escroquerie, des ramifications internationales de l’affaire, de l’âge du plaignant, de sa situation sociale depuis son rapatriement en Suisse et de l’importance des intérêts en jeu pour lui, l’assistance d’un avocat apparaît nécessaire au recourant pour défendre ses intérêts de manière adéquate, ce d’autant plus que Z.________ est lui-même assisté dans la présente procédure, selon courrier de son défenseur du 11 janvier 2021 (P. 16). La condition de l’art. 136 al. 2 let. c CPP est donc également réalisée.</w:t>
      </w:r>
    </w:p>
    <w:p>
      <w:r>
        <w:rPr>
          <w:b/>
        </w:rPr>
        <w:t>E. 3</w:t>
      </w:r>
    </w:p>
    <w:p>
      <w:r>
        <w:t>Il résulte de ce qui précède que le recours doit être admis et l'ordonnance attaquée réformée en ce sens que S.________ est mis au bénéfice de l'assistance judiciaire, celle-ci comprenant la désignation d’un conseil juridique gratuit en la personne de Me Yann Oppliger, qui sera également désigné comme conseil juridique gratuit pour la procédure de recours. Au vu de la nature de l’affaire et du mémoire de recours produit, l’indemnité de conseil juridique gratuit pour la procédure de recours sera fixée à 360 fr., correspondant à une activité nécessaire d’avocat de deux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7 fr. 20, plus la TVA au taux de 7,7 %, par 28 fr. 25, soit à 395 fr. 45 au total, montant arrondi à 396 francs. Vu le sort du recours, les frais de la procédure, constitués en l’espèce de l’émolument d’arrêt, par 990 fr. (art. 20 al. 1 TFIP), et des frais imputables à l’assistance judiciaire gratuite (art. 422 al. 1 et 2 let. a CPP), par 396 fr., seront laissés à la charge de l’Etat (art. 423 al. 1 CPP). Par ces motifs, la Chambre des recours pénale prononce : I. Le recours est admis. II. L’ordonnance du 18 septembre 2020 est réformée en ce sens que S.________ est mis au bénéfice de l’assistance judiciaire, celle-ci comprenant la désignation d’un conseil juridique gratuit en la personne de Me Yann Oppliger. III. Me Yann Oppliger est désigné conseil juridique gratuit pour la procédure de recours et son indemnité est fixée à 396 fr. (trois cent nonante-six francs), à la charge de l’Etat. IV. Les frais d’arrêt, par 990 fr. (neuf cent nonante francs), sont laissés à la charge de l’Etat. V. L’arrêt est exécutoire. Le président :               La greffière : Du Le présent arrêt, dont la rédaction a été approuvée à huis clos, est notifié, par l'envoi d'une copie complète, à : - Me Yann Oppliger, avocat (pour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