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471 vom 2. Juni 2021</w:t>
      </w:r>
    </w:p>
    <w:p>
      <w:r>
        <w:t>VD Tribunal cantonal, 2021-06-02, FR</w:t>
      </w:r>
    </w:p>
    <w:p>
      <w:r>
        <w:rPr>
          <w:b/>
        </w:rPr>
        <w:t xml:space="preserve">Quelle: </w:t>
      </w:r>
      <w:r>
        <w:t>https://mcp.opencaselaw.ch/entscheid/vd_findinfo_D_cision___2021___471</w:t>
      </w:r>
    </w:p>
    <w:p>
      <w:r>
        <w:t>FR: VD_FINDINFO Décision / 2021 / 471 du 2 juin 2021</w:t>
      </w:r>
    </w:p>
    <w:p>
      <w:r>
        <w:t>IT: VD_FINDINFO Décision / 2021 / 471 del 2 giugno 2021</w:t>
      </w:r>
    </w:p>
    <w:p>
      <w:pPr>
        <w:pStyle w:val="Heading2"/>
      </w:pPr>
      <w:r>
        <w:t>Regeste</w:t>
      </w:r>
    </w:p>
    <w:p>
      <w:r>
        <w:t>ASSISTANCE JUDICIAIRE, ADMISSION DE LA DEMANDE | 136 CPP (CH)</w:t>
      </w:r>
    </w:p>
    <w:p>
      <w:pPr>
        <w:pStyle w:val="Heading2"/>
      </w:pPr>
      <w:r>
        <w:t>Erwägungen</w:t>
      </w:r>
    </w:p>
    <w:p>
      <w:r>
        <w:rPr>
          <w:b/>
        </w:rPr>
        <w:t>E. 1</w:t>
      </w:r>
    </w:p>
    <w:p>
      <w:r>
        <w:t>CPP), auprès de l’autorité de recours compétente (art. 13 LVCPP [loi vaudoise d’introduction du Code de procédure pénale suisse du 19 mai 2009 ; RSV 312.01] ; art. 80 LOJV [loi d’organisation judiciaire du 12 décembre 1979 ; RSV 173.01]) et dans les formes prescrites (art. 385 al. 1 CPP), le recours est recevable.</w:t>
      </w:r>
    </w:p>
    <w:p>
      <w:r>
        <w:rPr>
          <w:b/>
        </w:rPr>
        <w:t>E. 2</w:t>
      </w:r>
    </w:p>
    <w:p>
      <w:r>
        <w:t>let. c de cette disposition, l'assistance judiciaire comprend notamment la désignation d'un conseil juridique gratuit, lorsque la défense des intérêts de la partie plaignante l'exige.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(Constitution fédérale de la Confédération suisse du 18 avril 1999 ; RS 101)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 un citoyen ordinaire devrait ainsi être en mesure de défendre lui-même ses intérêts de lésé dans une enquête pénale. Cela vaut également pour la procédure de recours contre une décision de classement (ATF 123 I 145 consid. 2b/bb ; TF 1B_23/2020 du 17 mars 2020 consid. 2.2.1 et les réf. cit.).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1B_23/2020 précité). Selon la jurisprudence, une cause présente des difficultés justifiant l'intervention d'un avocat lorsqu'elle soulève des questions juridiques délicates comme par exemple la définition des éléments constitutifs du viol (TF 1B_151/2016 du 1er juin 2016 consid. 2.3 et les arrêts cités). Le fait que la partie adverse soit assistée d’un avocat peut également devoir être pris en considération (Harari/Corminboeuf Harari, in : Jeanneret/Kuhn/Perrier Depeursinge [éd.], Commentaire romand, Code de procédure pénale suisse, 2e éd., Bâle 2019, n. 64 ad art. 136 CPP).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 la situation doit être examinée à la date du dépôt de la requête et sur la base d’une appréciation sommaire (ATF 138 III 217 consid. 2.2.4 ; TF 1B_409/2019 du 27 août 2019 consid. 3). En cas de doute, l’assistance judiciaire doit être accordée (TF 1B_505/2019 du 5 juin 2020 consid. 3.2 ; TF 1B_254/2013 précité consid. 1.1).</w:t>
      </w:r>
    </w:p>
    <w:p>
      <w:r>
        <w:rPr>
          <w:b/>
        </w:rPr>
        <w:t>E. 2.1</w:t>
      </w:r>
    </w:p>
    <w:p>
      <w:r>
        <w:t>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w:t>
      </w:r>
    </w:p>
    <w:p>
      <w:r>
        <w:rPr>
          <w:b/>
        </w:rPr>
        <w:t>E. 2.2</w:t>
      </w:r>
    </w:p>
    <w:p>
      <w:r>
        <w:t>En l’espèce, Le Ministère public a, à juste titre, considéré que la recourante était indigente et que son action civile n’était pas dépourvue de chances de succès. Pour le surplus, on doit admettre avec la recourante que, quand bien même les faits litigieux (violences conjugales) et le droit applicable (voies de fait ou lésions corporelles simples et injure) sont plutôt simples, l’assistance d’un avocat se justifie. En effet, la recourante soutient avoir été victime, depuis de longues années, de nombreux épisodes de violence physique de la part de son mari. Elle rencontre des difficultés et des problèmes de santé psychique (P. 11/1) et paraît vivre dans la crainte que son époux s’en prenne à nouveau à elle, cette affaire semblant très perturbante, voire traumatisante pour elle et l’enfant du couple (P. 4, p. 5). En outre, elle est de langue maternelle portugaise et s’exprimerait difficilement en français. Finalement, elle exerce un métier (caissière auprès de la société coopérative [...]) qui ne la prépare pas à faire face par elle-même à une telle procédure. Au vu de ces éléments, la recourante n'est pas en mesure de défendre seule ses intérêts. En définitive, les conditions de l’art. 136 CPP sont remplies.</w:t>
      </w:r>
    </w:p>
    <w:p>
      <w:r>
        <w:rPr>
          <w:b/>
        </w:rPr>
        <w:t>E. 3</w:t>
      </w:r>
    </w:p>
    <w:p>
      <w:r>
        <w:t>Il résulte de ce qui précède que le recours doit être admis et l'ordonnance attaquée réformée en ce sens que T.________ est mise au bénéfice de l'assistance judiciaire dès le 10 décembre 2020, celle-ci comprenant la désignation d’un conseil juridique gratuit en la personne de Me Laurinda Konde. La désignation de Me Laurinda Konde en qualité de conseil juridique gratuit vaut également pour la procédure de recours, de sorte que l’avocate sera indemnisée conformément à l’art. 135 CPP, applicable par renvoi de l’art. 138 al. 1 CPP. Au vu de la nature de l’affaire et du mémoire de recours déposé, l’indemnité de conseil juridique gratuit pour la procédure de recours sera fixée à 450 fr., correspondant à une activité nécessaire d’avocat de 2 h 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plus la TVA au taux de 7,7 %, par 35 fr. 35, soit à 495 fr. au total en chiffres arrondis. Vu le sort du recours, les frais de la procédure, constitués en l’espèce de l’émolument d’arrêt, par 660 fr. (art. 20 al. 1 TFIP), et des frais imputables à l’assistance judiciaire gratuite (art. 422 al. 1 et 2 let. a CPP), par 495 fr., seront laissés à la charge de l’Etat (art. 423 al. 1 CPP). Par ces motifs, la Chambre des recours pénale prononce : I. Le recours est admis. II. L’ordonnance du 18 janvier 2021 est réformée en ce sens que T.________ est mise au bénéfice de l’assistance judiciaire dès le 10 décembre 2020, celle-ci comprenant la désignation d’un conseil juridique gratuit en la personne de Me Laurinda Konde. L’ordonnance est confirmée pour le surplus. III. L’indemnité due à Me Laurinda Konde pour la procédure de recours est fixée à 495 fr. (quatre cent nonante-cinq francs). IV. Les frais d’arrêt, par 660 fr. (six cent soixante francs), ainsi que l’indemnité due au conseil juridique gratuit de la recourante, par 495 fr. (quatre cent nonante-cinq francs), sont laissés à la charge de l’Etat. V. L’arrêt est exécutoire. Le président :               La greffière : Du Le présent arrêt, dont la rédaction a été approuvée à huis clos, est notifié, par l'envoi d'une copie complète, à : - Me Laurinda Konde, avocate (pour T.________),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