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359 vom 25. März 2021</w:t>
      </w:r>
    </w:p>
    <w:p>
      <w:r>
        <w:t>VD Tribunal cantonal, 2021-03-25, FR</w:t>
      </w:r>
    </w:p>
    <w:p>
      <w:r>
        <w:rPr>
          <w:b/>
        </w:rPr>
        <w:t xml:space="preserve">Quelle: </w:t>
      </w:r>
      <w:r>
        <w:t>https://mcp.opencaselaw.ch/entscheid/vd_findinfo_D_cision___2021___359</w:t>
      </w:r>
    </w:p>
    <w:p>
      <w:r>
        <w:t>FR: VD_FINDINFO Décision / 2021 / 359 du 25 mars 2021</w:t>
      </w:r>
    </w:p>
    <w:p>
      <w:r>
        <w:t>IT: VD_FINDINFO Décision / 2021 / 359 del 25 marzo 2021</w:t>
      </w:r>
    </w:p>
    <w:p>
      <w:pPr>
        <w:pStyle w:val="Heading2"/>
      </w:pPr>
      <w:r>
        <w:t>Regeste</w:t>
      </w:r>
    </w:p>
    <w:p>
      <w:r>
        <w:t>CLASSEMENT DE LA PROCÉDURE, ACCIDENT, SPORT, RESPONSABILITÉ{DROIT PÉNAL}, PRESCRIPTION | 125 CP, 319 CPP (CH)</w:t>
      </w:r>
    </w:p>
    <w:p>
      <w:pPr>
        <w:pStyle w:val="Heading2"/>
      </w:pPr>
      <w:r>
        <w:t>Erwägungen</w:t>
      </w:r>
    </w:p>
    <w:p>
      <w:r>
        <w:rPr>
          <w:b/>
        </w:rPr>
        <w:t>E. 4</w:t>
      </w:r>
    </w:p>
    <w:p>
      <w:r>
        <w:t>En définitive, 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est confirmée. III. Les frais d’arrêt, par 1'210 fr. (mille deux cent dix francs), sont mis à la charge d’X.________. IV. L’arrêt est exécutoire. Le président :               La greffière : Du Le présent arrêt, dont la rédaction a été approuvée à huis clos, est notifié, par l'envoi d'une copie complète, à : - Me Gilles-Antoine Hofstetter,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