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344 vom 1. März 2021</w:t>
      </w:r>
    </w:p>
    <w:p>
      <w:r>
        <w:t>VD Tribunal cantonal, 2021-03-01, FR</w:t>
      </w:r>
    </w:p>
    <w:p>
      <w:r>
        <w:rPr>
          <w:b/>
        </w:rPr>
        <w:t xml:space="preserve">Quelle: </w:t>
      </w:r>
      <w:r>
        <w:t>https://mcp.opencaselaw.ch/entscheid/vd_findinfo_D_cision___2021___344</w:t>
      </w:r>
    </w:p>
    <w:p>
      <w:r>
        <w:t>FR: VD_FINDINFO Décision / 2021 / 344 du 1 mars 2021</w:t>
      </w:r>
    </w:p>
    <w:p>
      <w:r>
        <w:t>IT: VD_FINDINFO Décision / 2021 / 344 del 1 marzo 2021</w:t>
      </w:r>
    </w:p>
    <w:p>
      <w:pPr>
        <w:pStyle w:val="Heading2"/>
      </w:pPr>
      <w:r>
        <w:t>Regeste</w:t>
      </w:r>
    </w:p>
    <w:p>
      <w:r>
        <w:t>DÉFENSE D'OFFICE, ADMISSION DE LA DEMANDE, ACCIDENT DE LA CIRCULATION | 132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(art. 393 al. 1 let. a CPP), par une partie qui a qualité pour recourir (art. 382 al. 1 CPP) et dans les formes prescrites (art. 385 al. 1 CPP), le recours est recevable. Les pièces nouvelles le sont également (art. 390 al. 4 in fine CPP ; Moreillon/Parein-Reymond, Code de procédure pénale, Petit commentaire, 2 e éd., Bâle 2016, n. 8 ad art. 385 CPP).</w:t>
      </w:r>
    </w:p>
    <w:p>
      <w:r>
        <w:rPr>
          <w:b/>
        </w:rPr>
        <w:t>E. 2.1</w:t>
      </w:r>
    </w:p>
    <w:p>
      <w:r>
        <w:t>et les arrêts cités ; TF 1B_93/2018 du 29 mai 2018 consid. 3.1 et les arrêts cités).</w:t>
      </w:r>
    </w:p>
    <w:p>
      <w:r>
        <w:rPr>
          <w:b/>
        </w:rPr>
        <w:t>E. 2.2.1</w:t>
      </w:r>
    </w:p>
    <w:p>
      <w:r>
        <w:t>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132 al. 1 let. b CPP prévoit que la direction de la procédure ordonne une défense d'office si le prévenu ne dispose pas des moyens nécessaires et que l'assistance d'un défenseur est justifiée pour sauvegarder ses intérêts. Selon la jurisprudence, une personne est indigente lorsqu'elle n'est pas en mesure d'assumer les frais de la procédure sans porter atteinte au minimum nécessaire à son entretien et à celui de sa famille ( ATF 144 III 531 consid. 4.1 p. 536 s.; ATF 141 III 369 consid. 4.1 p. 371 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 ATF 135 I 221 consid. 5.1 p. 223).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 ATF 125 IV 161 consid. 4 p. 164 s.). En revanche, lorsque le requérant remplit ses obligations, sans que cela permette d'établir d'emblée de cause, pour l'autorité, son indigence, il appartient à celle-ci de l'interpeller (TF 1B_427/2019 du 22 octobre 2019 consid. 3.1; TF 1B_ 179/2019 du 22 juillet 2019 consid. 3.2).</w:t>
      </w:r>
    </w:p>
    <w:p>
      <w:r>
        <w:rPr>
          <w:b/>
        </w:rPr>
        <w:t>E. 2.2.2</w:t>
      </w:r>
    </w:p>
    <w:p>
      <w:r>
        <w:t>La seconde condition de l’art. 132 al. 1 let. b CPP s'interprète à l'aune des critères de l'art. 132 al. 2 et 3 CPP : la défense d’office aux fins de protéger les intérêts du prévenu se justifie notamment lorsque l’affaire n’est pas de peu de gravité et qu’elle présente, sur le plan des faits ou du droit, des difficultés que le prévenu seul ne pourrait pas surmonter (art. 132 al. 2 CPP) ;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 ATF 143 I 164 consid. 3.4, RDAF 2018 I 310),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1B_93/2018 du 29 mai 2018 consid. 3.1 et les arrêts cités). Les critères énoncés par l'art. 132 al. 1 let. b, al. 2 et 3 CPP reprennent largement la jurisprudence du Tribunal fédéral en matière d'assistance judiciaire, rendue sur la base des art. 29 al. 3 Cst. et 6 ch. 3 let. c CEDH (Convention de sauvegarde des droits de l’homme et des libertés fondamentales du 4 novembre 1950 ; RS 0.101). Selon la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1B_93/2018 du 29 mai 2018 consid. 3.1 ; TF 1B_257/2013 du 28 octobre 2013 consid. 2.1 in SJ 2014 I 273).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 TF 6B_832/2018 du 22 octobre 2018 consid. 5.1). La difficulté objective d'une cause est admise sur le plan juridique lorsque la subsomption des faits donne lieu à des doutes, que ce soit de manière générale ou dans le cas particulier ;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1B_128/2018 du 23 juillet 2018 consid.</w:t>
      </w:r>
    </w:p>
    <w:p>
      <w:r>
        <w:rPr>
          <w:b/>
        </w:rPr>
        <w:t>E. 2.3</w:t>
      </w:r>
    </w:p>
    <w:p>
      <w:r>
        <w:t>En l’espèce, il convient d’abord d’examiner si l’exigence de l’indigence est réalisée. A cet égard, il y a lieu de relever, à titre préalable, qu’il ne s’agit pas de déterminer le minimum vital du recourant, mais bien sa capacité à assumer les frais d’un avocat. En l’occurrence, s’agissant d’abord des revenus, il est admis que le prévenu percevait, au moment du dépôt de sa requête d’assistance judiciaire, un salaire mensuel net de 4'155 fr. 50. Concernant ensuite les dépenses, le procureur a, sur la base des pièces produites par le recourant (P. 45/1), tenu compte par mois, en sus d’un montant de base de 1'200 fr., de 1'140 fr. de loyer, de 374 fr. 15 pour les primes d’assurance-maladie, de 125 fr. pour les frais de transport, de 347 fr. 30 de frais d’écolage et de 589 fr. 70 de charge d’impôts, ce qui correspond à un montant total de 3'776 fr. 15. Toutefois, le procureur n’a – à tort – pas tenu compte des repas professionnels pris à l’extérieur estimés à 200 fr. par mois (P. 45), montant qui est raisonnable, ni du supplément d’impôts mensuel du 31 mai 2020 au 28 février 2021 de 558 fr. 20 (P. 45/1.4), qu’il y a lieu de comptabiliser pour le calcul de la capacité contributive du prévenu, dès lors que ce sont les frais effectifs du requérant qui doivent être pris en compte et non uniquement les frais courants qui entrent dans le minimum vital (cf. CREP 10 juin 2014/399 consid. 2.3). En effet, l’intéressé n’a pas payé des acomptes d’impôts suffisamment élevés en 2020, de sorte qu’il devra s’acquitter de montants supplémentaires pour 2021. Le total des charges mensuelles s’élève ainsi à 4'534 fr. 35, ce qui laisse apparaître, avec un revenu de 4'155 fr. 50, un déficit mensuel de 378 fr. 85. La condition de l’indigence est ainsi réalisée. Par ailleurs, le salaire du recourant a baissé à 3'879 fr. 45 depuis le 1 er janvier 2021 (P. 47/2.14), soit de 276 fr. 05 par mois, ce qui diminue d’autant sa capacité contributive. Ainsi, même si les montants allégués en recours sont un peu différents, que certaines charges ont un peu baissé et que d’autres ont augmenté, la condition de l’indigence reste toujours établie. En outre, la cause ne présente certes pas de difficultés particulières en fait. Toutefois, elle n’est pas de peu de gravité. Avec toutes les infractions que le prévenu aurait commises et un antécédent en matière d’infraction à la LCR, il s’expose à une peine de plus de 120 jours. De plus, la cause n’est pas simple en droit s’agissant de lésions corporelles graves par négligence subies par [...], qui a du reste porté plainte « contre toutes les personnes présentes sur le lieu de l’accident » (P. 30), et le prévenu – qui n'a que 22 ans et n’a pas de connaissances juridiques – s’expose aussi à devoir répondre à des prétentions civiles importantes. La seconde condition de l'art. 132 al. 1 let. b CPP est ainsi également réalisée. Par conséquent, une défense d’office doit être ordonnée en faveur du recourant pour la sauvegarde efficace de ses droits.</w:t>
      </w:r>
    </w:p>
    <w:p>
      <w:r>
        <w:rPr>
          <w:b/>
        </w:rPr>
        <w:t>E. 3</w:t>
      </w:r>
    </w:p>
    <w:p>
      <w:r>
        <w:t>Il résulte de ce qui précède que le recours doit être admis et l'ordonnance entreprise réformée en ce sens que Me Luc del Rizzo est désigné en qualité de défenseur d'office de T.________, avec effet au 21 janvier 2021, soit la date à laquelle la requête de désignation d'un défenseur d'office a été présentée. Les frais de la procédure de recours sont fixés à 990 fr. (art. 20 al. 1 TFIP [tarif des frais de procédure et indemnités en matière pénale du 28 septembre 2010 ; BLV 312.03.1]). Au vu du travail accompli par Me Luc del Rizzo, il sera retenu 4 heures d’activité au tarif horaire de 180 fr. (art. 2 al. 1 let. a et 3 al. 2 RAJ [règlement sur l'assistance judiciaire en matière civile du 7 décembre 2010 ; BLV 211.02.3] par renvoi de l'art. 26b TFIP), soit 720 francs. S'y ajoutent 2 % pour les débours (art. 3bis al. 1 RAJ par renvoi de l'art. 26b TFIP) et 7,7 % pour la TVA, de sorte que l'indemnité d'office s'élève au total à 790 fr. 95, montant arrondi à 791 francs. Le recourant ayant obtenu gain de cause, les frais de la procédure de recours, par 990 fr., ainsi que les frais imputables à la défense d’office, par 791 fr., seront laissés à la charge de l'Etat (art. 428 al. 4 CPP). Par ces motifs, la Chambre des recours pénale prononce : I. Le recours est admis. II. L’ordonnance du 25 janvier 2021 est réformée en ce sens que Me Luc del Rizzo est désigné en qualité de défenseur d’office de T.________, avec effet au 21 janvier 2021. L’ordonnance est confirmée pour le surplus. III. L’indemnité allouée au défenseur d’office de T.________ pour la procédure de recours est fixée à 791 fr. (sept cent nonante et un francs). IV. Les frais d'arrêt, par 990 fr. (neuf cent nonante francs), ainsi que l'indemnité due au défenseur d'office de T.________, par 791 fr. (sept cent nonante et un francs), sont laissés à la charge de l’Etat. V. L’arrêt est exécutoire. Le président :               Le greffier : Du Le présent arrêt, dont la rédaction a été approuvée à huis clos, est notifié, par l'envoi d'une copie complète, à : - Me Luc del Rizzo, avocat (pour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