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260 vom 22. März 2021</w:t>
      </w:r>
    </w:p>
    <w:p>
      <w:r>
        <w:t>VD Tribunal cantonal, 2021-03-22, FR</w:t>
      </w:r>
    </w:p>
    <w:p>
      <w:r>
        <w:rPr>
          <w:b/>
        </w:rPr>
        <w:t xml:space="preserve">Quelle: </w:t>
      </w:r>
      <w:r>
        <w:t>https://mcp.opencaselaw.ch/entscheid/vd_findinfo_D_cision___2021___260</w:t>
      </w:r>
    </w:p>
    <w:p>
      <w:r>
        <w:t>FR: VD_FINDINFO Décision / 2021 / 260 du 22 mars 2021</w:t>
      </w:r>
    </w:p>
    <w:p>
      <w:r>
        <w:t>IT: VD_FINDINFO Décision / 2021 / 260 del 22 marzo 2021</w:t>
      </w:r>
    </w:p>
    <w:p>
      <w:pPr>
        <w:pStyle w:val="Heading2"/>
      </w:pPr>
      <w:r>
        <w:t>Regeste</w:t>
      </w:r>
    </w:p>
    <w:p>
      <w:r>
        <w:t>DÉCISION D'IRRECEVABILITÉ, PREUVE ILLICITE, DÉCISION INCIDENTE, DOMMAGE IRRÉPARABLE | 393 al. 1 let. b CPP (CH)</w:t>
      </w:r>
    </w:p>
    <w:p>
      <w:pPr>
        <w:pStyle w:val="Heading2"/>
      </w:pPr>
      <w:r>
        <w:t>Erwägungen</w:t>
      </w:r>
    </w:p>
    <w:p>
      <w:r>
        <w:rPr>
          <w:b/>
        </w:rPr>
        <w:t>E. 1.1.1</w:t>
      </w:r>
    </w:p>
    <w:p>
      <w:r>
        <w:t>Aux termes de l'art. 393 al. 1 let. b CPP (Code de procédure pénale suisse du 5 octobre 2007; RS 312.0), le recours est recevable contre les ordonnances, les décisions et les actes de procédure des tribunaux de première instance, « sauf contre ceux de la direction de la procédure » (en allemand : « ausgenommen sind verfahrensleitende Entscheide » ; en italien : « sono eccettuate le decisioni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n. 1969). Il s'agit en particulier de toutes les décisions qu'exigent l'avancement et le déroulement de la procédure avant ou pendant les débats (ATF 138 IV 193 consid. 4.3.1; CREP 20 mars 2017/177 consid. 1.1; JdT 2016 III 63). Selon la jurisprudence, ces décisions peuvent toutefois faire l’objet d’un recours selon le CPP lorsqu’elles sont susceptibles de causer un préjudice irréparable (ATF 140 IV 202 consid. 2.1 in fine , SJ 2015 I 73 ; CREP 20 mars 2017/177 consid. 1.1; JdT 2016 III 63). Constitue un préjudice irréparable un dommage de nature juridique qui ne puisse pas être réparé ultérieurement par un jugement final ou une autre décision favorable au recourant (TF 6B_805/2014 du 20 octobre 2014; ATF 137 IV 172 consid. 2.1; CREP 31 juillet 2015/513 consid. 2.1; CREP 9 juin 2015/383 consid. 1.1).</w:t>
      </w:r>
    </w:p>
    <w:p>
      <w:r>
        <w:rPr>
          <w:b/>
        </w:rPr>
        <w:t>E. 1.1.2</w:t>
      </w:r>
    </w:p>
    <w:p>
      <w:r>
        <w:t>Une décision relative à l'exploitation de moyens de preuve (art. 140 et 141 CPP) ne met pas fin à la procédure pénale et revêt un caractère incident; le seul fait qu'un moyen de preuve dont la validité est contestée demeure au dossier ne constitue en principe pas un préjudice irréparable, dès lors qu'il est possible de renouveler ce grief jusqu'à la clôture définitive de la procédure; en particulier, la question de la légalité des moyens de preuve peut être soumise au juge du fond (art. 339 al. 2 let.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et, en dernier ressort, le prévenu peut remettre en cause ce jugement devant le Tribunal fédéral (TF 1B_12/2021 du 22 janvier 2021 consid. 2.1).</w:t>
      </w:r>
    </w:p>
    <w:p>
      <w:r>
        <w:rPr>
          <w:b/>
        </w:rPr>
        <w:t>E. 1.1.3</w:t>
      </w:r>
    </w:p>
    <w:p>
      <w:r>
        <w:t>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BLV 312.01]; art. 80 LOJV [Loi d’organisation judiciaire du 12 décembre 1979; BLV 173.01]).</w:t>
      </w:r>
    </w:p>
    <w:p>
      <w:r>
        <w:rPr>
          <w:b/>
        </w:rPr>
        <w:t>E. 1.1.4</w:t>
      </w:r>
    </w:p>
    <w:p>
      <w:r>
        <w:t>L'art. 395 let. a CPP prévoit que si l'autorité de recours est un tribunal collégial – ce qui est le cas de la Chambre des recours pénale, laquelle statue à trois juges (art. 67 al. 1 let. i LOJV; art. 12 al. 1 ROTC [Règlement organique du Tribunal cantonal du 13 novembre 2007; BLV 173.31.1]) –, sa direction statue seule sur le recours lorsqu'il porte exclusivement sur des contraventions.</w:t>
      </w:r>
    </w:p>
    <w:p>
      <w:r>
        <w:rPr>
          <w:b/>
        </w:rPr>
        <w:t>E. 1.2</w:t>
      </w:r>
    </w:p>
    <w:p>
      <w:r>
        <w:t>Dès lors que la présente procédure ne porte que sur des contraventions, la cause relève de la compétence d'un membre de la Chambre des recours pénale qui statue en tant que juge unique (art. 13 al. 2 LVCPP).</w:t>
      </w:r>
    </w:p>
    <w:p>
      <w:r>
        <w:rPr>
          <w:b/>
        </w:rPr>
        <w:t>E. 1.3</w:t>
      </w:r>
    </w:p>
    <w:p>
      <w:r>
        <w:t>En l’espèce, l’ordonnance du 8 mars 2021 revêt un caractère incident et ne met pas fin à la procédure dirigée contre V.________. Il lui sera possible de renouveler sa requête en retranchement de pièces lors des débats de première instance – et, le cas échéant, d’obtenir une décision motivée notamment sur le point de savoir pour quels motifs le tribunal considère que l’exigence relative à un mandat de perquisition constituait une simple prescription d’ordre –, puis en appel, et encore devant le Tribunal fédéral. L’ordonnance en question ne lui cause donc pas un préjudice irréparable et elle n’explique du reste pas dans son recours en quoi tel serait le cas.</w:t>
      </w:r>
    </w:p>
    <w:p>
      <w:r>
        <w:rPr>
          <w:b/>
        </w:rPr>
        <w:t>E. 1.4</w:t>
      </w:r>
    </w:p>
    <w:p>
      <w:r>
        <w:t>Au vu de ce qui précède, le recours doit être déclaré irrecevable, sans échange d’écriture (art. 390 al. 2 CPP). Les frais de la procédure de recours, par 540 fr. (art. 20 al. 1 TFIP [Tarif des frais de procédure et indemnités en matière pénale du 28 septembre 2010; BLV 312.03.1]), seront mis à la charge de V.________, qui succombe (art. 428 al. 1 CPP). Par ces motifs, le juge unique prononce : I. Le recours est irrecevable. II. Les frais de la procédure de recours, par 540 fr. (cinq cent quarante francs), sont mis à la charge de V.________. III. L’arrêt est exécutoire. Le juge unique :               Le greffier : Du Le présent arrêt, dont la rédaction a été approuvée à huis clos, est notifié, par l'envoi d'une copie complète, à : - Me Maxime Crisinel, avocat (pour V.________), - Ministère public central,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