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236 vom 8. März 2021</w:t>
      </w:r>
    </w:p>
    <w:p>
      <w:r>
        <w:t>VD Tribunal cantonal, 2021-03-08, FR</w:t>
      </w:r>
    </w:p>
    <w:p>
      <w:r>
        <w:rPr>
          <w:b/>
        </w:rPr>
        <w:t xml:space="preserve">Quelle: </w:t>
      </w:r>
      <w:r>
        <w:t>https://mcp.opencaselaw.ch/entscheid/vd_findinfo_D_cision___2021___236</w:t>
      </w:r>
    </w:p>
    <w:p>
      <w:r>
        <w:t>FR: VD_FINDINFO Décision / 2021 / 236 du 8 mars 2021</w:t>
      </w:r>
    </w:p>
    <w:p>
      <w:r>
        <w:t>IT: VD_FINDINFO Décision / 2021 / 236 del 8 marzo 2021</w:t>
      </w:r>
    </w:p>
    <w:p>
      <w:pPr>
        <w:pStyle w:val="Heading2"/>
      </w:pPr>
      <w:r>
        <w:t>Regeste</w:t>
      </w:r>
    </w:p>
    <w:p>
      <w:r>
        <w:t>RÉCUSATION, DÉCISION D'IRRECEVABILITÉ, DÉLAI | 56 let. f CPP (CH), 58 CPP (CH)</w:t>
      </w:r>
    </w:p>
    <w:p>
      <w:pPr>
        <w:pStyle w:val="Heading2"/>
      </w:pPr>
      <w:r>
        <w:t>Erwägungen</w:t>
      </w:r>
    </w:p>
    <w:p>
      <w:r>
        <w:rPr>
          <w:b/>
        </w:rPr>
        <w:t>E. 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2.1.1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ATF 138 IV 142 précité).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précité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précité consid. 3.2.3 ; ATF 138 IV 142 précité consid. 2.3). De même, la garantie d'un juge impartial ne commande pas la récusation d'un juge au simple motif qu'il a, dans une procédure antérieure – voire dans la même affaire –, tranché en défaveur du requérant (ATF 143 IV 69 précité consid. 3.1 ; TF 1B_290/2020 et 1B_311/2020 du 4 août 2020 consid. 2.6).</w:t>
      </w:r>
    </w:p>
    <w:p>
      <w:r>
        <w:rPr>
          <w:b/>
        </w:rPr>
        <w:t>E. 2.1.2</w:t>
      </w:r>
    </w:p>
    <w:p>
      <w:r>
        <w:t>Conformément à l'art. 58 al. 1 CPP, la récusation doit être demandée sans délai, dès que la partie a connaissance du motif de récusation, c'est-à-dire dans les jours qui suivent la connaissance de la cause de récusation (TF 1B_305/2019 du 26 novembre 2019 consid. 3.2.1 ; TF 1B _307/2019 du 2 août 2019 consid. 3.1 ; TF 1B_72/2015 du 27 avril 2015 consid. 2.1 et les arrêts cités), sous peine de déchéance (ATF 140 I 271 consid. 8.4.3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1B_305/2019 précité ; TF 1B_512/2017 du 30 janvier 2018 consid.</w:t>
      </w:r>
    </w:p>
    <w:p>
      <w:r>
        <w:rPr>
          <w:b/>
        </w:rPr>
        <w:t>E. 2.2</w:t>
      </w:r>
    </w:p>
    <w:p>
      <w:r>
        <w:t>En l’espèce, le requérant fait grief au Procureur F.________ de l’avoir malmené lors d’une audience, sans toutefois mentionner la date de cette audience. Il ressort toutefois du dossier qu’une seule audience a été tenue devant le Procureur, lors de laquelle le requérant était d’ailleurs assisté, en date du 6 août 2019. Ainsi, formulée près de 18 mois après le comportement reproché au magistrat, la demande de récusation apparaît manifestement tardive. Contrairement à ce que soutient le requérant, le fait que le dossier de la cause ait été renvoyé au Ministère public par arrêt de la Chambre de céans du 9 novembre 2020 et que le recours interjeté contre cette décision ait été jugé irrecevable par arrêt du Tribunal fédéral du 9 février 2021 ne permet pas de retarder le moment de la découverte du motif de récusation allégué. Quant aux frais qui auraient été mis à la charge du requérant par ordonnance de classement du 11 septembre 2020, il s’agit d’une question qui peut et doit être contestée par les voies de droit ordinaires. C’est la voie que le requérant a d’ailleurs empruntée, puisque la Chambre des recours pénale a, par arrêt du 9 novembre 2020, partiellement admis le recours formé par l’intéressé contre cette ordonnance et renvoyé le dossier au Procureur après avoir annulé dite ordonnance, précisément s’agissant de la mise à sa charge des frais de procédure. Le requérant a donc pu faire valoir ses moyens conformément aux voies de droit. Au demeurant, la mise à la charge du requérant des frais de procédure ne constitue pas une erreur d’une gravité telle qu’elle pourrait fonder une suspicion de partialité et justifier la récusation du magistrat.</w:t>
      </w:r>
    </w:p>
    <w:p>
      <w:r>
        <w:rPr>
          <w:b/>
        </w:rPr>
        <w:t>E. 3</w:t>
      </w:r>
    </w:p>
    <w:p>
      <w:r>
        <w:t>Il résulte de ce qui précède que la demande de récusation est irrecevable.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est irrecevable. II. Les frais de la présente décision, par 770 fr. (sept cent septante francs), sont mis à la charge d’I.________. III. La décision est exécutoire. Le président :               La greffière : Du La présente décision, dont la rédaction a été approuvée à huis clos, est notifiée, par l'envoi d'une copie complète, à : - Me Emmanuel Hoffmann, avocat (pour I.________), - Ministère public central, et communiquée à : ‑ M. le Procureur de l’arrondissement de La Côte, - Me Hélène Weidmann, avocate (pour N.________),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