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228 vom 30. März 2021</w:t>
      </w:r>
    </w:p>
    <w:p>
      <w:r>
        <w:t>VD Tribunal cantonal, 2021-03-30, FR</w:t>
      </w:r>
    </w:p>
    <w:p>
      <w:r>
        <w:rPr>
          <w:b/>
        </w:rPr>
        <w:t xml:space="preserve">Quelle: </w:t>
      </w:r>
      <w:r>
        <w:t>https://mcp.opencaselaw.ch/entscheid/vd_findinfo_D_cision___2021___228</w:t>
      </w:r>
    </w:p>
    <w:p>
      <w:r>
        <w:t>FR: VD_FINDINFO Décision / 2021 / 228 du 30 mars 2021</w:t>
      </w:r>
    </w:p>
    <w:p>
      <w:r>
        <w:t>IT: VD_FINDINFO Décision / 2021 / 228 del 30 marzo 2021</w:t>
      </w:r>
    </w:p>
    <w:p>
      <w:pPr>
        <w:pStyle w:val="Heading2"/>
      </w:pPr>
      <w:r>
        <w:t>Regeste</w:t>
      </w:r>
    </w:p>
    <w:p>
      <w:r>
        <w:t>MOTIVATION DE LA DEMANDE, DÉCISION D'IRRECEVABILITÉ | 385 al. 1 CPP (CH)</w:t>
      </w:r>
    </w:p>
    <w:p>
      <w:pPr>
        <w:pStyle w:val="Heading2"/>
      </w:pPr>
      <w:r>
        <w:t>Erwägungen</w:t>
      </w:r>
    </w:p>
    <w:p>
      <w:r>
        <w:rPr>
          <w:b/>
        </w:rPr>
        <w:t>E. 1.1</w:t>
      </w:r>
    </w:p>
    <w:p>
      <w:r>
        <w:t>Aux termes de l'art. 38 al. 1 LEP (loi sur l’exécution des condamnations pénales du 4 juillet 2006; BLV 340.01), les décisions rendues par l'Office d’exécution des peines – lequel est compétent pour mettre en œuvre l’exécution des condamnations pénales et ordonner une détention cellulaire de sûreté (art. 8 et 19 al. 1 let. g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BLV 312.01]); art. 80 LOJV [loi vaudoise d'organisation judiciaire du 12 septembre 1979; BLV 173.01]).</w:t>
      </w:r>
    </w:p>
    <w:p>
      <w:r>
        <w:rPr>
          <w:b/>
        </w:rPr>
        <w:t>E. 1.2</w:t>
      </w:r>
    </w:p>
    <w:p>
      <w:r>
        <w:t>En l’espèce, le recours a été interjeté en temps utile, par mémoire déposé auprès de l’autorité compétente par le condamné qui a qualité pour recourir (art. 382 al. 1 CPP).</w:t>
      </w:r>
    </w:p>
    <w:p>
      <w:r>
        <w:rPr>
          <w:b/>
        </w:rPr>
        <w:t>E. 2</w:t>
      </w:r>
    </w:p>
    <w:p>
      <w:r>
        <w:t>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TF 6B_510/2018 du 31 juillet 2018 consid. 1; TF 1B_232/2017 du 19 juillet 2017 consid. 2.4.3; CREP 22 juin 2020/487; cf. aussi CREP du 4 août 2020/576).</w:t>
      </w:r>
    </w:p>
    <w:p>
      <w:r>
        <w:rPr>
          <w:b/>
        </w:rPr>
        <w:t>E. 2.1.1</w:t>
      </w:r>
    </w:p>
    <w:p>
      <w:r>
        <w:t>Cela étant, la recevabilité du recours suppose que l’acte de recours soit motivé (art. 396 al. 1 CPP, précité).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Lieber, in : Donatsch/Hansjakob/Lieber [éd.], Kommentar zur Schweizerischen Strafprozessordnung, 2 e éd., Zurich/Bâle/Genève 2014, n. 2 ad art. 385 CPP). Ainsi, le recourant doit indiquer dans quelle mesure et sous quel angle il entend critiquer l’établissement des faits ou l’application du droit (Calame, in : Jeanneret/Kuhn/Perrier Depeursinge [éd.], Code de procédure pénale suisse, Commentaire romand, 2 e éd., Bâle 2019, n. 20 ad art. 385 CPP).</w:t>
      </w:r>
    </w:p>
    <w:p>
      <w:r>
        <w:rPr>
          <w:b/>
        </w:rPr>
        <w:t>E. 2.1.2</w:t>
      </w:r>
    </w:p>
    <w:p>
      <w:r>
        <w:t>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w:t>
      </w:r>
    </w:p>
    <w:p>
      <w:r>
        <w:rPr>
          <w:b/>
        </w:rPr>
        <w:t>E. 2.2</w:t>
      </w:r>
    </w:p>
    <w:p>
      <w:r>
        <w:t>Dans le cas présent, le recours du 6 février 2021 ne comporte aucun moyen, de fait ou de droit, qui serait dirigé contre les motifs de la décision du 5 février 2021. En effet, le recourant formule des griefs d’ordre général quant aux possibles effets de la pandémie sur son état de santé, et déclare qu’il refuse de mettre sa vie en danger. En outre, il prétend que le certificat qu’il a produit indiquerait clairement qu’il est inapte à purger sa peine; il admet toutefois que cette conclusion n’est pas précisée sur ledit certificat. Ce faisant, il se contente de contester la conclusion à laquelle l’OEP est arrivé, sans remettre en cause le raisonnement qui a permis d’aboutir à celle-ci. Il faut en déduire que, par son acte, le recourant ne s’en prend ainsi pas à la motivation de la décision attaquée. L’acte de recours ne s’attache dès lors pas à démontrer que la décision attaquée devrait être modifiée, respectivement annulée. Partant, le recours ne satisfait pas aux exigences de l’art. 385 al. 1, spécialement let. b, CPP. Le défaut de motivation entachant l’acte introductif d’instance ne saurait justifier qu'un délai supplémentaire soit imparti au recourant, respectivement à son mandataire, pour compléter ses écritures en application de l'art. 385 al. 2 CPP (cf. les arrêts précités au consid. 2.1.2).</w:t>
      </w:r>
    </w:p>
    <w:p>
      <w:r>
        <w:rPr>
          <w:b/>
        </w:rPr>
        <w:t>E. 3</w:t>
      </w:r>
    </w:p>
    <w:p>
      <w:r>
        <w:t>Il résulte de ce qui précède que le recours doit être déclaré irrecevable sans autre échange d’écritures (art. 390 al. 2 CPP). Vu l’issue de la cause, les frais de la procédure de recours, constitués de l’émolument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irrecevable. II. Les frais d’arrêt, par 660 fr. (six cent soixante francs), sont mis à la charge d’M.________. III. L’arrêt est exécutoire. Le président :               Le greffier : Du Le présent arrêt, dont la rédaction a été approuvée à huis clos, est notifié, par l'envoi d'une copie complète, à : - Me Laurent Etter, avocat (pour M.________), - Ministère public central, et communiqué à : - Office d’exécution des peines, par l’envoi de photocopies. Le présent arrêt peut faire l'objet d'un recours en matière pénale devant le Tribunal fédéral au sens des art. 78 ss LTF (loi sur le Tribunal fédéral du 17 juin 2005;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