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208 vom 19. Februar 2021</w:t>
      </w:r>
    </w:p>
    <w:p>
      <w:r>
        <w:t>VD Tribunal cantonal, 2021-02-19, FR</w:t>
      </w:r>
    </w:p>
    <w:p>
      <w:r>
        <w:rPr>
          <w:b/>
        </w:rPr>
        <w:t xml:space="preserve">Quelle: </w:t>
      </w:r>
      <w:r>
        <w:t>https://mcp.opencaselaw.ch/entscheid/vd_findinfo_D_cision___2021___208</w:t>
      </w:r>
    </w:p>
    <w:p>
      <w:r>
        <w:t>FR: VD_FINDINFO Décision / 2021 / 208 du 19 février 2021</w:t>
      </w:r>
    </w:p>
    <w:p>
      <w:r>
        <w:t>IT: VD_FINDINFO Décision / 2021 / 208 del 19 febbraio 2021</w:t>
      </w:r>
    </w:p>
    <w:p>
      <w:pPr>
        <w:pStyle w:val="Heading2"/>
      </w:pPr>
      <w:r>
        <w:t>Regeste</w:t>
      </w:r>
    </w:p>
    <w:p>
      <w:r>
        <w:t>ADMINISTRATION DES PREUVES, AUDITION OU INTERROGATOIRE | 147 al. 1 CPP (CH)</w:t>
      </w:r>
    </w:p>
    <w:p>
      <w:pPr>
        <w:pStyle w:val="Heading2"/>
      </w:pPr>
      <w:r>
        <w:t>Erwägungen</w:t>
      </w:r>
    </w:p>
    <w:p>
      <w:r>
        <w:rPr>
          <w:b/>
        </w:rPr>
        <w:t>E. 1</w:t>
      </w:r>
    </w:p>
    <w:p>
      <w:r>
        <w:t>Interjeté en temps utile (art. 396 al. 1 CPP [Code de procédure pénale suisse du 5 octobre 2007 ; RS 312.0]), contre une ordonnance rendue par le Ministère public qui restreint le droit de X.________ de participer à l’administration d’une preuve (art. 393 al. 1 let. a CPP ; CREP 4 mars 2019/162), par le prévenu qui a qualité pour recourir (art. 382 al. 1 CPP) et dans les formes prescrites (art. 385 al. 1 CPP), le recours est recevable.</w:t>
      </w:r>
    </w:p>
    <w:p>
      <w:r>
        <w:rPr>
          <w:b/>
        </w:rPr>
        <w:t>E. 2.1</w:t>
      </w:r>
    </w:p>
    <w:p>
      <w:r>
        <w:t>Le recourant soutient que la jurisprudence citée par le Ministère public (cf. consid. 2.2 ci-dessous) ne lui est pas applicable, dès lors qu’elle n’inclut pas le cas de la défense d’office obligatoire selon l’art. 130 CPP, que l’intervention de son défenseur d’office s’est limitée à une seule écriture depuis sa désignation, que le Ministère public n’établit pas qu’il abuse concrètement de son droit à participer à l’administration des preuves selon l’art. 108 al. 1 let. a CPP et que le risque de collusion est inexistant.</w:t>
      </w:r>
    </w:p>
    <w:p>
      <w:r>
        <w:rPr>
          <w:b/>
        </w:rPr>
        <w:t>E. 2.2</w:t>
      </w:r>
    </w:p>
    <w:p>
      <w:r>
        <w:t>L'art. 147 al. 1 CPP confère aux parties, soit notamment au prévenu (art. 104 al. 1 let. a CPP), le droit d'assister à l'administration des preuves par le Ministère public et les tribunaux et de poser des questions aux comparants. Il en résulte que le prévenu a le droit d'assister à l'audition de ses co-prévenus – c'est-à-dire des autres prévenus de la même procédure (ATF 140 IV 172 consid. 1.2, JdT 2015 IV 74) – et de leur poser des questions complémentaires, s'ils doivent être entendus sur des faits qui le concernent aussi (ATF 143 IV 457 consid. 1.6.1 ; ATF 141 IV 220 consid. 4.3.1 et 4.3.2, JdT 2016 IV 79 ; ATF 139 IV 25 consid. 5.1 à 5.3, JdT 2013 IV 226). Le Tribunal fédéral admet toutefois que plusieurs restrictions peuvent être apportées à ce droit. Ainsi, le Ministère public peut empêcher momentanément le prévenu d’assister à l’audition d’un co-prévenu en vertu de l'art. 108 al. 1 let. a CPP – soit lorsqu'il existe de bonnes raisons de soupçonner une partie d'abuser de son droit d’être entendu – pour des motifs objectifs, tels que l'existence d'un risque concret de collusion (ATF 141 IV 220 consid. 4.4 in fine, JdT 2016 IV 79 ; ATF 139 IV 25 consid. 5.5.4.1, JdT 2013 IV 226). La direction de la procédure peut également, en vertu de ses pouvoirs de police de l'audience (art. 63 CPP), expulser de la salle un prévenu qui porte atteinte à la sécurité, à la sérénité ou au bon ordre des débats (Thormann/Mégevand, Commentaire romand, Code de procédure pénale suisse, 2 e éd., Bâle 2019, n. 16 ad art. 146 CPP) ; l'audition des autres prévenus peut alors se poursuivre en l'absence du perturbateur (art. 63 al. 4 CPP). Ensuite, les art. 149 et 150 CPP prévoient des mesures de protection, dont la doctrine et la jurisprudence admettent qu'elles pourraient consister, dans certaines circonstances, à tenir un prévenu à l'écart de l'audition de l'un de ses co-prévenus (ATF 139 IV 25 consid. 5.4.1 ; Thormann, ibidem). Enfin et surtout, des restrictions découlent de l'art. 101 al. 1 CPP. En effet, s’il a indiqué au consid. 5.5.4 de l'ATF 139 IV 25 qu'il n'avait pas à vérifier dans le cas particulier la conformité au droit fédéral d'un obiter dictum de la décision attaquée – dans lequel l'autorité cantonale avait considéré que le droit du prévenu à participer à l'administration des preuves pouvait exceptionnellement être restreint lorsque le prévenu n'avait lui-même pas encore été confronté aux faits sur lesquels portait l'audition, par application analogique de l'art. 101 al. 1 CPP –, le Tribunal fédéral n'en a pas moins précisé, au consid. 5.5.4.1 du même arrêt, que le prévenu qui n'avait pas encore été interrogé pouvait être exclu de l'audition d'un co-prévenu si celle-ci portait sur des faits qui le concernaient aussi et pour lesquels aucune injonction n'avait encore pu être donnée (ATF 139 IV 25 consid. 5.5.4.1, JdT 2013 IV 226). Dans son arrêt publié aux ATF 141 IV 220, le Tribunal fédéral a cité en référence divers auteurs de doctrine qui s'opposent à cette dernière restriction (ATF 141 IV 220 consid. 4.4, JdT 2016 IV 79). Mais, dans son arrêt publié aux ATF 143 IV 457, après avoir rappelé la teneur de l'art. 101 al. 1 CPP au consid. 1.4 (non publié aux ATF mais accessible sur le site Internet du Tribunal fédéral par la référence 6B_129/2017), le Tribunal fédéral a fait sien l' obiter dictum susmentionné, dès lors qu'il a considéré que le droit de participation du prévenu n’était violé par l'exclusion de celui-ci de l'audition d'un co-prévenu que si cette audition avait lieu après la première audition du prévenu exclu sur les mêmes faits (ATF 143 IV 457 consid. 1.6.2 et 1.6.3). Il s'ensuit que si un prévenu n'a pas encore été entendu sur les faits qui seront l'objet de l'interrogatoire d'un de ses co-prévenus, le Ministère public peut lui refuser le droit de participer à l'audition de ce co-prévenu, sans avoir à justifier d'autres conditions. Il va de soi que le prévenu exclu ne pourra se voir opposer les déclarations à charge que son co-prévenu aura faites lors de cette audition que s'il se voit accorder ultérieurement la possibilité de participer à un contre-interrogatoire de ce co-prévenu (cf. art. 107 al. 1 let. b CPP en lien avec l'art. 6 § 3 let. d CEDH) (CREP 4 mars 2019/162 consid. 2.1 et 2.2).</w:t>
      </w:r>
    </w:p>
    <w:p>
      <w:r>
        <w:rPr>
          <w:b/>
        </w:rPr>
        <w:t>E. 2.3</w:t>
      </w:r>
    </w:p>
    <w:p>
      <w:r>
        <w:t>Dans le cas particulier, le recourant est fortement soupçonné d’avoir participé, avec ses deux co-prévenus, à la tentative d’assassinat à l’encontre de T.________, le 29 septembre 2018 au soir, au [...] à Lausanne. Dans l’ordonnance attaquée, le Ministère public expose de manière correcte les diverses restrictions qui peuvent être apportées au droit du prévenu d’assister à l’administration des preuves, notamment la jurisprudence du Tribunal fédéral selon laquelle lorsque la cause porte sur des faits qui concernent tous les co-prévenus, le co-prévenu qui n’a pas encore été entendu ne peut pas participer aux auditions des autres co-prévenus. C’est précisément le cas dans la présente affaire puisque le recourant n’a pas encore été entendu et que l’audition de son co-prévenu portera sur le même complexe de faits. Les griefs du recourant se révèlent par conséquent infondés. Vu ce qui précède, c’est à bon droit que le procureur a refusé que le recourant assiste à l'audition de son co-prévenu fixée au 12 février 2021.</w:t>
      </w:r>
    </w:p>
    <w:p>
      <w:r>
        <w:rPr>
          <w:b/>
        </w:rPr>
        <w:t>E. 3</w:t>
      </w:r>
    </w:p>
    <w:p>
      <w:r>
        <w:t>Il s’ensuit que le recours, manifestement infondé, doit être rejeté sans échange d’écritures (art. 390 al. 2 CPP) et l’ordonnance entreprise confirmée. Les frais de la procédure de recours sont fixés à 660 fr. (art. 20 al. 1 TFIP [Tarif des frais de procédure et indemnités en matière pénale du 28 septembre 2010 ; BLV 312.03.1]). S’agissant de l’indemnisation du défenseur d’office, il sera retenu, au vu de la nature de la cause, 2 heures d'activité nécessaire au tarif horaire de 180 fr. (art. 2 al. 1 let. a et 3 al. 2 RAJ [règlement sur l'assistance judiciaire en matière civile du 7 décembre 2010 ; BLV 211.02.3] par renvoi de l'art. 26b TFIP), soit 360 francs. S'y ajoutent 2 % pour les débours (art. 3bis al. 1 RAJ par renvoi de l'art. 26b TFIP) et 7,7 % pour la TVA, de sorte que l'indemnité d'office est arrêtée à 396 fr. au total.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4 février 2021 est confirmée. III. L'indemnité allouée à Me Ludovic Tirelli, défenseur d'office de X.________, est fixée à 396 fr. (trois cent nonante-six francs). IV. Les frais d'arrêt, par 660 fr. (six cent soixante francs), ainsi que l’indemnité allouée à Me Ludovic Tirelli, par 396 fr. (trois cent nonante-six francs), sont mis à la charge de X.________. V. Le remboursement à l'Etat de l'indemnité allouée sous chiffre III ci-dessus ne pourra être exigé de X.________ que pour autant que sa situation financière le permette. VI. L’arrêt est exécutoire. Le président :              La greffière : Du Le présent arrêt, dont la rédaction a été approuvée à huis clos, est notifié, par l'envoi d'une copie complète, à : - Me Ludovic Tirelli, avocat (pour X.________), - Ministère public central, et communiqué à : - M. le Procureur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