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157 vom 17. Februar 2021</w:t>
      </w:r>
    </w:p>
    <w:p>
      <w:r>
        <w:t>VD Tribunal cantonal, 2021-02-17, FR</w:t>
      </w:r>
    </w:p>
    <w:p>
      <w:r>
        <w:rPr>
          <w:b/>
        </w:rPr>
        <w:t xml:space="preserve">Quelle: </w:t>
      </w:r>
      <w:r>
        <w:t>https://mcp.opencaselaw.ch/entscheid/vd_findinfo_D_cision___2021___157</w:t>
      </w:r>
    </w:p>
    <w:p>
      <w:r>
        <w:t>FR: VD_FINDINFO Décision / 2021 / 157 du 17 février 2021</w:t>
      </w:r>
    </w:p>
    <w:p>
      <w:r>
        <w:t>IT: VD_FINDINFO Décision / 2021 / 157 del 17 febbraio 2021</w:t>
      </w:r>
    </w:p>
    <w:p>
      <w:pPr>
        <w:pStyle w:val="Heading2"/>
      </w:pPr>
      <w:r>
        <w:t>Regeste</w:t>
      </w:r>
    </w:p>
    <w:p>
      <w:r>
        <w:t>NON-LIEU, DEMANDE ADRESSÉE À L'AUTORITÉ, RÉCUSATION | 310 CPP (CH), 56 let. f CPP (CH)</w:t>
      </w:r>
    </w:p>
    <w:p>
      <w:pPr>
        <w:pStyle w:val="Heading2"/>
      </w:pPr>
      <w:r>
        <w:t>Erwägungen</w:t>
      </w:r>
    </w:p>
    <w:p>
      <w:r>
        <w:rPr>
          <w:b/>
        </w:rPr>
        <w:t>E. 1.1</w:t>
      </w:r>
    </w:p>
    <w:p>
      <w:r>
        <w:t>L'art. 56 let. a à f CPP (Code de procédure pénale suisse du 5 octobre 2007; RS 312.0) énonce divers motifs de récusation qualifiés à l'égard de toute personne exerçant une fonction au sein d’une autorité pénale. Pour sa part, sa lettre f impose la récusation du fonctionnaire ou du magistrat concerné, lorsque d'autres motifs, notamment un rapport d'amitié étroit ou d'inimitié avec une partie ou son conseil juridique, sont de nature à le rendre suspect de prévention. L'art. 56 let. f CPP a la portée d'une clause générale recouvrant tous les motifs de récusation non expressément prévus aux lettres précédentes (TF 1B_476/2019 du 27 janvier 2020 consid. 3.1; TF 1B_432/2019 du 13 septembre 2019 consid. 3.1).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dont la situation ou le comportement est de nature à faire naître un doute sur son impartialité (TF 1B_629/2011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ATF 136 III 605 consid. 3.2.1; ATF 134 I 20 consid. 4.2). 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L'art. 59 al. 1 let. c CPP prévoit que le litige relatif à une demande de récusation est tranché par la juridiction d'appel lorsque l'autorité de recours est concernée. Conformément à la jurisprudence antérieure à l'entrée en vigueur du Code de procédure pénale suisse, on peut néanmoins admettre que l'autorité dont la récusation est demandée en bloc puisse rejeter elle-même une requête abusive ou manifestement mal fondée, alors même que cette décision incomberait à une autre autorité selon la loi de procédure applicable (ATF 129 III 445 consid. 4.2.2; ATF 114 Ia 278 consid. 1; TF 1B_587/2019 du 21 janvier 2020; TF 1B_544/2012 du 13 novembre 2012 consid. 3.2; TF 1B_41/2009 du 9 mars 2009 consid. 2).</w:t>
      </w:r>
    </w:p>
    <w:p>
      <w:r>
        <w:rPr>
          <w:b/>
        </w:rPr>
        <w:t>E. 1.2</w:t>
      </w:r>
    </w:p>
    <w:p>
      <w:r>
        <w:t>En l’espèce, la Cour de céans est habilitée à statuer elle-même sur la requête de récusation, celle-ci étant manifestement abusive (CREP 9 février 2017/103 et les réf. citées). En effet, le requérant ne fait valoir aucun grief à l'encontre du Président de la Chambre des recours pénale, ce qui suffit à impliquer le rejet de la demande. Ce qui précède s’applique également au Procureur qui a rendu l’ordonnance attaquée du 14 janvier 2021. Au surplus, les autres magistrats de l’Etat dont la récusation est demandée ne sont pas impliqués dans la présente procédure. Partant, la requête de récusation, téméraire, doit être rejetée. La Cour de céans est ainsi compétente pour statuer sur le recours interjeté par H.________ contre l'ordonnance de non-entrée en matière rendue le 14 janvier 2021.</w:t>
      </w:r>
    </w:p>
    <w:p>
      <w:r>
        <w:rPr>
          <w:b/>
        </w:rPr>
        <w:t>E. 2</w:t>
      </w:r>
    </w:p>
    <w:p>
      <w:r>
        <w:t>et 396 al. 1 CPP; cf.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 Interjeté en temps utile et dans les formes prescrites (art. 385 al. 1 CPP) auprès de l’autorité compétente, par la partie plaignante qui a qualité pour recourir (art. 382 al. 1 CPP), le recours est recevable en tant qu’il porte sur l’ordonnance du 14 janvier 2021.</w:t>
      </w:r>
    </w:p>
    <w:p>
      <w:r>
        <w:rPr>
          <w:b/>
        </w:rPr>
        <w:t>E. 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RS 101] et art. 2 al. 2 CPP; ATF 138 IV 86 consid. 4.2;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précité consid. 4.1.2; ATF 137 IV 285 consid. 2.3 et les références citées, JdT 2012 IV 160; TF 6B_207/2020 du 14 septembre 2020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w:t>
      </w:r>
    </w:p>
    <w:p>
      <w:r>
        <w:t>Le recourant se limite à des griefs d’ordre général adressés au Ministère public et à d’autres intervenants, auxquels il fait grief de prévention à son détriment. Ces moyens sont étrangers à la cause, faute de porter sur les conditions d’application de l’art. 310 CPP. Ils relèvent bien plutôt de la procédure de récusation, comme déjà indiqué. Le recours est donc irrecevable dans cette mesure. Pour autant, on discerne, malgré la confusion des arguments invoqués, que le recourant considère que l’ordonnance est infondée pour le seul motif que les autorités en question seraient prévenues en sa défaveur. Il a cependant été vu qu’il n’y avait aucune apparence de prévention. Il suffit dès lors de relever que les conditions d’une non-entrée en matière sont réalisées à défaut de tout indice d’une quelconque infraction pénale qui aurait été perpétrée au préjudice du plaignant. Le recourant n’articule du reste aucun moyen à cet égard.</w:t>
      </w:r>
    </w:p>
    <w:p>
      <w:r>
        <w:rPr>
          <w:b/>
        </w:rPr>
        <w:t>E. 3</w:t>
      </w:r>
    </w:p>
    <w:p>
      <w:r>
        <w:t>En définitive, le recours, manifestement mal fondé, doit être rejeté sans échange d’écritures (art. 390 al. 2 CPP), dans la mesure de sa recevabilité (cf. consid. 2.2 ci-dessus), et l’ordonnance entreprise confirmée.</w:t>
      </w:r>
    </w:p>
    <w:p>
      <w:r>
        <w:rPr>
          <w:b/>
        </w:rPr>
        <w:t>E. 4</w:t>
      </w:r>
    </w:p>
    <w:p>
      <w:r>
        <w:t>Le recourant sollicite enfin l’assistance judiciaire gratuite pour la présente procédure de recours. L'art. 136 CPP concrétise les conditions d'octroi de l'assistance judiciaire pour la partie plaignante dans un procès pénal. Selon l'art. 136 al. 1 CPP, la direction de la procédure accorde entièrement ou partiellement l'assistance judiciaire à la partie plaignante indigente (let. a) pour lui permettre de faire valoir ses prétentions civiles si l'action civile ne paraît pas vouée à l'échec (let. b). L'assistance judiciaire comprend l'exonération d'avances de frais et de sûretés (art. 136 al. 2 let. a CPP), l'exonération des frais de procédure (let. b) et/ou la désignation d'un conseil juridique gratuit, lorsque la défense des intérêts de la partie plaignante l'exige (let. c). Cette norme reprend ainsi les trois conditions cumulatives découlant de l'art. 29 al. 3 Cst., à savoir l'indigence, les chances de succès et le besoin d'être assisté (TF 1B_522/2020 du 11 janvier 2021 consid. 5.1; TF 1B_23/2020 du 17 mars 2020 consid. 2.1; TF 1B_151/2016 du 1 er juin 2016 consid. 2.3). Dans le cas présent, il suffit de constater que l’action civile (pour autant même que ses conditions soient réunies [cf. arrêts cités ci-dessous]) est manifestement vouée à l’échec, dès lors que l’action pénale l’est pour les motifs déjà indiqués, à savoir faute pour tout fait dommageable d’être un tant soit peu étayé. Qui plus est, comme la plainte pénale vise un employé soumis à loi sur le personnel de l'Etat de Vaud (LPers-VD; BLV 172.31), l’assistance judiciaire est en principe exclue (JdT 2016 III 98). En effet, le canton de Vaud ayant fait usage de la faculté réservée à l'art. 61 al. 1 CO (Code des obligations; RS 220), la personne se disant lésée par un acte commis par un agent de l'Etat ne dispose que d'une prétention de droit public à faire valoir non pas contre l'auteur présumé du dommage, mais contre l'Etat, ce qui a pour effet d’exclure l’action civile (TF 6B_776/2015 du 29 janvier 2016 consid. 2.1; ATF 128 IV 188 consid. 2.2). La demande d’assistance judiciaire doit donc être rejetée. Les frais de la procédure de récusation et de recours, constitués en l’espèce du seul émolument d’arrêt, par 880 fr. (art. 20 al. 1 TFIP [Tarif des frais de procédure et indemnités en matière pénale du 28 septembre 2010; BLV 312.03.1]), seront mis à la charge du requérant et recourant, qui succombe (art. 59 al. 4 et 428 al. 1 CPP). Par ces motifs, la Chambre des recours pénale prononce : I. La demande de récusation présentée le 29 janvier 2021 par H.________ est rejetée. II. Le recours est rejeté dans la mesure où il est recevable. III. La demande d’assistance judiciaire est rejetée. IV. L’ordonnance du 14 janvier 2021 est confirmée. V. Les frais d’arrêt, par 880 fr. (huit cent huitante francs), sont mis à la charge de H.________. VI. L’arrêt est exécutoire. Le président :               Le greffier : Du Le présent arrêt, dont la rédaction a été approuvée à huis clos, est notifié, par l'envoi d'une copie complète, à : - M. H.________,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