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2020 / 542 vom 10. Juli 2020</w:t>
      </w:r>
    </w:p>
    <w:p>
      <w:r>
        <w:t>VD Tribunal cantonal, 2020-07-10, FR</w:t>
      </w:r>
    </w:p>
    <w:p>
      <w:r>
        <w:rPr>
          <w:b/>
        </w:rPr>
        <w:t xml:space="preserve">Quelle: </w:t>
      </w:r>
      <w:r>
        <w:t>https://mcp.opencaselaw.ch/entscheid/vd_findinfo_D_cision___2020___542</w:t>
      </w:r>
    </w:p>
    <w:p>
      <w:r>
        <w:t>FR: VD_FINDINFO Décision / 2020 / 542 du 10 juillet 2020</w:t>
      </w:r>
    </w:p>
    <w:p>
      <w:r>
        <w:t>IT: VD_FINDINFO Décision / 2020 / 542 del 10 luglio 2020</w:t>
      </w:r>
    </w:p>
    <w:p>
      <w:pPr>
        <w:pStyle w:val="Heading2"/>
      </w:pPr>
      <w:r>
        <w:t>Regeste</w:t>
      </w:r>
    </w:p>
    <w:p>
      <w:r>
        <w:t>RÉCUSATION | 56 let. f CPP (CH)</w:t>
      </w:r>
    </w:p>
    <w:p>
      <w:pPr>
        <w:pStyle w:val="Heading2"/>
      </w:pPr>
      <w:r>
        <w:t>Erwägungen</w:t>
      </w:r>
    </w:p>
    <w:p>
      <w:r>
        <w:rPr>
          <w:b/>
        </w:rPr>
        <w:t>E. 1</w:t>
      </w:r>
    </w:p>
    <w:p>
      <w:r>
        <w:t>Selon l'art. 59 al. 1 let. b CPP (Code de procédure pénale suisse du 5 octobre 2007 ;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En l’espèce, la Chambre des recours pénale du Tribunal cantonal (art. 13 al. 1 LVCPP [Loi d’introduction du Code de procédure pénale suisse du 19 mai 2009 ; BLV 312.01]) est ainsi compétente pour statuer sur la demande de récusation présentée par F.________, celle-ci étant dirigée contre un membre du Ministère public.</w:t>
      </w:r>
    </w:p>
    <w:p>
      <w:r>
        <w:rPr>
          <w:b/>
        </w:rPr>
        <w:t>E. 2.1</w:t>
      </w:r>
    </w:p>
    <w:p>
      <w:r>
        <w:t>A teneur de l’art. 56 let. f CPP, toute personne exerçant une fonction au sein d’une autorité pénale est tenue de se récuser lorsque d’autres motifs que ceux énumérés aux lettres a à e, notamment un rapport d’amitié étroit ou d’inimitié avec une partie ou son conseil juridique, sont de nature à la rendre suspecte de prévention. Cette disposition a la portée d’une clause générale recouvrant tous les motifs de récusation non expressément prévus ; elle correspond à la garantie d’un tribunal indépendant et impartial instituée par les art. 30 al. 1 Cst. (Constitution fédérale de la Confédération suisse du 18 avril 1999 ; RS 101) et 6 par. 1 CEDH (Convention de sauvegarde des droits de l’homme et des libertés fondamentales du 4 novembre 1950 ; RS 0.101) (ATF 143 IV 69 consid. 3.2). L'art. 56 let. f CPP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143 IV 69 consid. 3.2 ; ATF 141 IV 178 consid. 3.2.1, JdT 2016 IV 247 ; ATF 138 IV 142 consid. 2.1). Dans le cadre de l'instruction, le Ministère public est tenu à une certaine impartialité même s'il peut être amené, provisoirement du moins, à adopter une attitude plus orientée à l'égard du prévenu ou à faire état de ses convictions à un moment donné de l'enquête. Tout en disposant, dans le cadre de ses investigations, d'une certaine liberté, le magistrat reste tenu à un devoir de réserve. Il doit s'abstenir de tout procédé déloyal, instruire tant à charge qu'à décharge et ne point avantager une partie au détriment d'une autre (ATF 141 IV 178 consid. 3.2.2 ; ATF 138 IV 142 consid. 2.1 ; TF 1B_257/2019 du 7 octobre 2019 consid. 2.2). Lorsqu'un justiciable est insatisfait d'une décision ou d'une procédure judiciaire, il lui est loisible de la contester par les voies de recours prévues à cet effet. La procédure de récusation n'a pas pour objet de vérifier la légalité ou l'opportunité des actes du magistrat qu'elle vise ; elle tend seulement à vérifier si celui-ci est impartial. Selon la jurisprudence, des décisions ou des actes de procédure qui se révéleraient erronés ne fondent pas en soi une apparence objective de prévention ;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(ATF 141 IV 178 consid. 3.2.3 ; ATF 138 IV 142 consid. 2.3). De même, la garantie d’un juge impartial ne commande pas la récusation d’un juge au simple motif qu’il a, dans une procédure antérieure – voire dans la même affaire –, tranché en défaveur du requérant (ATF 143 IV 69 consid. 3.1).</w:t>
      </w:r>
    </w:p>
    <w:p>
      <w:r>
        <w:rPr>
          <w:b/>
        </w:rPr>
        <w:t>E. 2.2</w:t>
      </w:r>
    </w:p>
    <w:p>
      <w:r>
        <w:t>La requérante fait valoir que la Procureure aurait « couché » devant ses yeux avec son ex-mari « le Cheikh [...] » et que celui-ci aurait promis à la magistrate de l’aider à obtenir le siège de Procureure générale, au cas où elle gagnerait le procès dirigé contre elle. Elle indique également que la Procureure « serait très intéressée à mener des enquêtes contre elle ». Dans sa prise de position, la Procureure a contesté les faits qui lui sont reprochés par la requérante, pour autant que cela soit utile, compte tenu de leur caractère fantaisiste. En l’occurrence, outre qu’elles apparaissent effectivement invraisem-blables, les allégations de la requérante, contestées par la Procureure, ne sont étayées par aucun élément au dossier, ni par de quelconques explications circonstanciées. On ne saurait dès lors leur accorder le moindre crédit. Par ailleurs, le dossier pénal ne concerne ni l’ex-époux de la requérante, ni la Procureure, mais des événements en lien avec la scolarité de la fille de la première nommée. On ne voit en outre nullement en quoi la Procureure chercherait à mener des enquêtes contre la requérante. La magistrate a en effet simplement rendu une ordonnance pénale contre cette dernière à réception d’un rapport de police, puis l’a ensuite convoquée à une audience, comme la loi le prévoit, pour donner suite à son opposition. Au vu de ce qui précède, force est de constater que F.________ ne rend vraisemblable aucun motif objectif de récusation à l’encontre de la Procureure Q.________.</w:t>
      </w:r>
    </w:p>
    <w:p>
      <w:r>
        <w:rPr>
          <w:b/>
        </w:rPr>
        <w:t>E. 3</w:t>
      </w:r>
    </w:p>
    <w:p>
      <w:r>
        <w:t>En conclusion, la demande de récusation présentée le 2 juillet 2020 par F.________ à l’encontre de la Procureure Q.________, manifestement infondée, doit être rejetée. Les frais de la présente procédure, constitués en l’espèce du seul émolument de décision (art. 422 al. 1 CPP), par 550 fr. (art. 20 al. 1 TFIP [Tarif des frais de procédure et indemnités en matière pénale du 28 septembre 2010 ; BLV 312.03.1]), seront mis à la charge de la requérante, conformément à l'art. 59 al. 4 CPP. Par ces motifs, la Chambre des recours pénale prononce : I. La demande de récusation présentée le 2 juillet 2020 par F.________ à l’encontre de la Procureure Q.________ est rejetée. II. Les frais de la décision, par 550 fr. (cinq cent cinquante francs), sont mis à la charge de F.________. III. La décision est exécutoire. Le président :               Le greffier : Du La présente décision, dont la rédaction a été approuvée à huis clos, est notifiée, par l'envoi d'une copie complète, à : - Mme F.________, - Ministère public central, et communiquée à : - Mme la Procureure de l’arrondissement du Nord vaudois, par l’envoi de photocopies. La présente décision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