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404 vom 19. Mai 2020</w:t>
      </w:r>
    </w:p>
    <w:p>
      <w:r>
        <w:t>VD Tribunal cantonal, 2020-05-19, FR</w:t>
      </w:r>
    </w:p>
    <w:p>
      <w:r>
        <w:rPr>
          <w:b/>
        </w:rPr>
        <w:t xml:space="preserve">Quelle: </w:t>
      </w:r>
      <w:r>
        <w:t>https://mcp.opencaselaw.ch/entscheid/vd_findinfo_D_cision___2020___404</w:t>
      </w:r>
    </w:p>
    <w:p>
      <w:r>
        <w:t>FR: VD_FINDINFO Décision / 2020 / 404 du 19 mai 2020</w:t>
      </w:r>
    </w:p>
    <w:p>
      <w:r>
        <w:t>IT: VD_FINDINFO Décision / 2020 / 404 del 19 maggio 2020</w:t>
      </w:r>
    </w:p>
    <w:p>
      <w:pPr>
        <w:pStyle w:val="Heading2"/>
      </w:pPr>
      <w:r>
        <w:t>Regeste</w:t>
      </w:r>
    </w:p>
    <w:p>
      <w:r>
        <w:t>JUGE UNIQUE, NON-LIEU, ADMISSION DE LA DEMANDE | 132 al. 1 let. b CPP (CH), 319 CPP (CH), 423 al. 1 CPP (CH), 426 al. 2 CPP (CH), 429 al. 1 let. a CPP (CH), 430 al. 1 let. a CPP (CH)</w:t>
      </w:r>
    </w:p>
    <w:p>
      <w:pPr>
        <w:pStyle w:val="Heading2"/>
      </w:pPr>
      <w:r>
        <w:t>Erwägungen</w:t>
      </w:r>
    </w:p>
    <w:p>
      <w:r>
        <w:rPr>
          <w:b/>
        </w:rPr>
        <w:t>E. 1.1</w:t>
      </w:r>
    </w:p>
    <w:p>
      <w:r>
        <w:t>Les parties peuvent attaquer une ordonnance de classement rendue par le Ministère public en application des art. 319 ss CPP. Ce recours s’exerce auprès de l’autorité de recours (art. 20 al. 1 let. b CPP) qui est, dans le canton de Vaud, la Chambre des recours pénale du Tribunal cantonal (art. 13 LVCPP [Loi vaudoise d’introduction du Code de procédure pénale suisse ; BLV 312.01] ; art. 80 LOJV [Loi vaudoise d’organisation judiciaire du 12 décembre 1979 ; BLV 173.01]). Le recours doit être adressé par écrit, dans un délai de dix jours, à l’autorité de recours (art. 322 al. 2 et 396 al. 1 CPP).</w:t>
      </w:r>
    </w:p>
    <w:p>
      <w:r>
        <w:rPr>
          <w:b/>
        </w:rPr>
        <w:t>E. 1.2</w:t>
      </w:r>
    </w:p>
    <w:p>
      <w:r>
        <w:t>Interjeté dans le délai légal auprès de l’autorité compétente par le prévenu qui a qualité pour recourir (art. 382 al. 1 CPP), et satisfaisant aux conditions de forme prescrites (art. 385 al. 1 CPP), le recours d’R.________ est recevable.</w:t>
      </w:r>
    </w:p>
    <w:p>
      <w:r>
        <w:rPr>
          <w:b/>
        </w:rPr>
        <w:t>E. 1.3</w:t>
      </w:r>
    </w:p>
    <w:p>
      <w:r>
        <w:t>Dès lors que le recours porte uniquement sur les conséquences économiques accessoires du classement, soit le sort des frais de la procédure, et que le montant litigieux est inférieur à 5'000 fr. (art. 395 let. b CPP), il relève de la compétence d’un membre de la Chambre des recours pénale du Tribunal cantonal statuant comme juge unique (art. 13 al. 2 LVCPP).</w:t>
      </w:r>
    </w:p>
    <w:p>
      <w:r>
        <w:rPr>
          <w:b/>
        </w:rPr>
        <w:t>E. 2.1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2.2</w:t>
      </w:r>
    </w:p>
    <w:p>
      <w:r>
        <w:t>Selon la jurisprudence du Tribunal fédéral relative aux art. 32 al. 1 Cst. et 6 par. 2 CEDH, un prévenu libéré ne peut être condamné au paiement des frais d'enquête que si, par un comportement juridiquement critiquable, il a donné lieu à l'ouverture de l'action pénale ou en a compliqué l'instruction. La condamnation aux frais d'un prévenu ou d'un accusé acquitté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consid. 2d et consid. 2e). Le juge doit fonder son prononcé sur des faits incontestés ou déjà clairement établis (ATF 112 Ia 371 consid. 2a in fine).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1B_21/2012 du 27 mars 2012 consid. 2.1; TF 1B_12/2012 du 20 février 2012 consid. 2 et les références citées). Entre l’acte illicite et fautif imputable au prévenu et les actes de procédure dont le ministère public veut lui faire supporter les frais, il doit exister un lien de causalité naturelle et adéquate (TF 6B_1180/2019 du 17 février 2020, consid. 3). Il ne suffit dès lors pas que l’autorité ait été amenée à procéder à des actes parce que le prévenu a eu un comportement donné, illicite et fautif – ce qui en fait une cause naturelle de ces actes ; il faut encore que le comportement du prévenu – pour qu’il en soit une cause adéquate – ait été propre, d’après le cours ordinaire des choses et l’expérience générale de la vie, à provoquer ces actes. La condamnation aux frais du prévenu mis au bénéfice d’un classement ou acquitté est dès lors exclue en tout cas lorsque l’autorité est intervenue par excès de zèle, ensuite d’une mauvaise analyse de la situation ou par précipitation (ATF 116 Ia 162 consid. 2c ; TF, 6B_301/2017 consid. 1.1).</w:t>
      </w:r>
    </w:p>
    <w:p>
      <w:r>
        <w:rPr>
          <w:b/>
        </w:rPr>
        <w:t>E. 2.3</w:t>
      </w:r>
    </w:p>
    <w:p>
      <w:r>
        <w:t>Dans le cas présent, une instruction pénale n’aurait pas dû être ouverte, pour vol d’importance mineure et dommages à la propriété, en l’absence d’une plainte recevable. On ne peut dès lors pas retenir l’existence d’un lien de causalité adéquate entre le comportement du recourant et les actes de procédure. La décision attaquée doit dès lors être réformée en ce sens que les frais de la procédure sont laissés à la charge de l’État.</w:t>
      </w:r>
    </w:p>
    <w:p>
      <w:r>
        <w:rPr>
          <w:b/>
        </w:rPr>
        <w:t>E. 3.1</w:t>
      </w:r>
    </w:p>
    <w:p>
      <w:r>
        <w:t>À teneur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L’indemnité pour frais de défense selon l'art. 429 al. 1 let. a CPP couvre en particulier les honoraires d’avocat, à condition que le recours à celui-ci procède d’un exercice raisonnable des droits de procédure (ATF 142 IV 45 consid. 2.1). L’Etat ne prend en charge les frais de défense que si l’assistance d’un avocat était nécessaire compte tenu de la complexité de l’affaire en fait ou en droit et que le volume de travail et donc les honoraires étaient ainsi justifiés (Message du Conseil fédéral relatif à l'unification du droit de la procédure pénale du 21 décembre 2005, FF 2006 pp. 1057 ss, spéc. p. 1312 ch. 2.10.3.1; TF 6B_237/2016 du 18 juillet 2016 consid. 3.1). L'allocation d'une indemnité n'est pas limitée aux cas de défense d’office visés par l'art. 132 CPP. Elle peut être accordée dans les cas où le recours à un avocat apparaît tout simplement raisonnable, sans qu’il soit nécessaire qu’elle apparaisse justifiée au sens de l’art. 132 al. 1 let. b CPP (ATF 138 IV 197 consid. 2.3.3, JdT 2013 IV 184). Mais l’ampleur de l’activité du défenseur doit rester proportionnée à la difficulté de la cause. Dans un cas juridiquement simple, pour être raisonnable au sens de l’art. 429 al. 1 let. a CPP, l’intervention de l’avocat doit se limiter au strict nécessaire, parfois même à une simple consultation (ATF 138 IV 197 consid. 2.3.5, JdT 2013 IV 184). Le prévenu ne peut demander à être indemnisé pour des prestations de son avocat qui dépassent les limites du raisonnable.</w:t>
      </w:r>
    </w:p>
    <w:p>
      <w:r>
        <w:rPr>
          <w:b/>
        </w:rPr>
        <w:t>E. 3.2</w:t>
      </w:r>
    </w:p>
    <w:p>
      <w:r>
        <w:t>Selon l’art. 430 al. 1 let. a CPP, l’autorité pénale peut réduire ou refuser l’indemnité ou la réparation du tort moral si le prévenu a provoqué illicitement et fautivement l’ouverture de la procédure ou rendu plus difficile la conduite de celle-ci. Cette règle constitue le pendant de l’art. 426 al. 2 CPP, qui concerne les frais. Ses conditions d’application sont les mêmes que celles de l’art. 426 al. 2 CPP.</w:t>
      </w:r>
    </w:p>
    <w:p>
      <w:r>
        <w:rPr>
          <w:b/>
        </w:rPr>
        <w:t>E. 3.3</w:t>
      </w:r>
    </w:p>
    <w:p>
      <w:r>
        <w:t>Dans le cas présent, pour les motifs exposés plus haut pour les frais de la procédure (cf. consid. 2.3), le recourant ne peut se voir refuser une indemnité pour les dépenses occasionnées par l’exercice raisonnable de ses droits de procédure au motif qu’il aurait provoqué les poursuites par un comportement illicite et fautif, soit en application de l’art. 430 CPP. Ayant fait l’objet d’une ordonnance pénale, il était normal que le recourant consulte un avocat. Toutefois, compte tenu du peu d’activité à déployer pour faire valoir le moyen de défense qui a conduit au classement (soit requérir la production d’une délégation de la Municipalité de la Ville de [...] puis, sur le vu du résultat de cette réquisition, demander le classement de la procédure), il n’était pas nécessaire que le défenseur du recourant consacre plus de deux heures à ce mandat. La présence d’un avocat-stagiaire à l’audition du 27 janvier 2020 dépasse clairement la limite du raisonnable. L’indemnité à allouer au recourant doit dès lors être arrêtée au montant arrondi de 660 fr., correspondant à des honoraires de 600 fr. (2 h x 300 fr./h), auxquels s'ajoutent des débours de 2%, par 12 fr., et la TVA à 7,7% sur le tout, par 47 francs.</w:t>
      </w:r>
    </w:p>
    <w:p>
      <w:r>
        <w:rPr>
          <w:b/>
        </w:rPr>
        <w:t>E. 4</w:t>
      </w:r>
    </w:p>
    <w:p>
      <w:r>
        <w:t>En définitive, le recours est admis et l’ordonnance de classement attaquée réformée aux chiffres III et IV de son dispositif dans le sens des considérants qui précèdent, l’ordonnance étant maintenue pour le surplus. Les frais de la procédure de recours, constitués en l’espèce du seul émolument d'arrêt, par 720 fr. (art. 20 al. 1 TFIP [Tarif des frais judiciaires et indemnités en matière pénale du 28 septembre 2010 ; BLV 312.03.1]), seront laissés à la charge de l’Etat (art. 428 al. 1 CPP). Le recourant, qui a procédé avec l’assistance d’un avocat de choix et qui a obtenu gain de cause, a droit à une indemnité pour les dépenses occasionnées par la procédure de recours (art. 429 al. 1 let. a CPP, applicable par renvoi de l’art. 436 al. 1 CPP). Au vu du mémoire produit, cette indemnité sera fixée à 900 fr., correspondant à 3 heures d'activité d’avocat au tarif horaire de 300 fr., montant auquel s’ajoutent des débours forfaitaires à concurrence de 2 % (art. 19 al. 2 TDC [Tarif des dépens en matière civile du 23 novembre 2010 ; BLV 270.11.6], applicable par renvoi de l’art. 26a al. 6 TFIP), par 18 fr., ainsi que la TVA, par 70 fr. 70, de sorte que l’indemnité s'élève au total arrondi à 989 francs. Elle sera allouée à R.________, à la charge de l'Etat. Par ces motifs, le juge unique prononce : I. Le recours est admis. II. L’ordonnance de classement du 28 février 2020 est réformée aux chiffres III et IV de son dispositif comme il suit : III.- alloue à R.________ une indemnité de 660 fr. pour les frais de défense qu’il a engagés en première instance et dit ne pas y avoir lieu de l’indemniser plus amplement au titre de l’art. 429 CPP ; IV.- laisse les frais de la procédure, par 975 fr., à la charge de l’État . III. Une indemnité de 989 fr. (neuf cent huitante-neuf francs) est allouée au recourant R.________ pour les frais de défense qu’il a engagés en deuxième instance, à la charge de l'Etat. IV. Les frais d’arrêt, par 720 fr. (sept cent vingt francs), sont laissés à la charge de l’État. V. L’arrêt est exécutoire. Le juge unique :               La greffière : Du Le présent arrêt, dont la rédaction a été approuvée à huis clos, est notifié, par l'envoi d'une copie complète, à : - Me Mireille Loroch, avocate (pour R.________), - M. 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