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309 vom 12. März 2020</w:t>
      </w:r>
    </w:p>
    <w:p>
      <w:r>
        <w:t>VD Tribunal cantonal, 2020-03-12, FR</w:t>
      </w:r>
    </w:p>
    <w:p>
      <w:r>
        <w:rPr>
          <w:b/>
        </w:rPr>
        <w:t xml:space="preserve">Quelle: </w:t>
      </w:r>
      <w:r>
        <w:t>https://mcp.opencaselaw.ch/entscheid/vd_findinfo_D_cision___2020___309</w:t>
      </w:r>
    </w:p>
    <w:p>
      <w:r>
        <w:t>FR: VD_FINDINFO Décision / 2020 / 309 du 12 mars 2020</w:t>
      </w:r>
    </w:p>
    <w:p>
      <w:r>
        <w:t>IT: VD_FINDINFO Décision / 2020 / 309 del 12 marzo 2020</w:t>
      </w:r>
    </w:p>
    <w:p>
      <w:pPr>
        <w:pStyle w:val="Heading2"/>
      </w:pPr>
      <w:r>
        <w:t>Regeste</w:t>
      </w:r>
    </w:p>
    <w:p>
      <w:r>
        <w:t>INTÉRÊT JURIDIQUEMENT PROTÉGÉ, DÉCISION D'IRRECEVABILITÉ | 382 al. 1 CPP (CH)</w:t>
      </w:r>
    </w:p>
    <w:p>
      <w:pPr>
        <w:pStyle w:val="Heading2"/>
      </w:pPr>
      <w:r>
        <w:t>Erwägungen</w:t>
      </w:r>
    </w:p>
    <w:p>
      <w:r>
        <w:rPr>
          <w:b/>
        </w:rPr>
        <w:t>E. 1.1</w:t>
      </w:r>
    </w:p>
    <w:p>
      <w:r>
        <w:t>Le recours a été interjeté dans le délai légal (art. 396 al. 1 CPP [Code de procédure pénale suisse du 5 octobre 2007 ; RS 312.0]), auprès de l’autorité compétente (art. 13 LVCPP [loi vaudoise du 19 mai 2009 d’introduction du code de procédure pénale suisse ; BLV 312.01] ; art. 80 LOJV [loi vaudoise du 12 décembre 1979 d’organisation judiciaire ; BLV 173.01]), contre un prononcé ou un acte de procédure visé par l’art. 393 al. 1 CPP.</w:t>
      </w:r>
    </w:p>
    <w:p>
      <w:r>
        <w:rPr>
          <w:b/>
        </w:rPr>
        <w:t>E. 1.2</w:t>
      </w:r>
    </w:p>
    <w:p>
      <w:r>
        <w:t>Cela étant, pour que le recours soit recevable, encore faudrait-il que son auteur ait un intérêt juridiquement protégé à l'annulation ou à la modification de l’ordonnance qu’il dit contester.</w:t>
      </w:r>
    </w:p>
    <w:p>
      <w:r>
        <w:rPr>
          <w:b/>
        </w:rPr>
        <w:t>E. 2.1</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256 consid. 2.3 ; ATF 129 IV 95 consid. 3.1 ; Perrier Depeursinge, in : Jeanneret/Kuhn/Perrier Depeursinge [éd.], Commentaire romand, Code de procédure pénale suisse, 2 e éd., Bâle 2019, nn. 6 et 8 ad art. 115 CPP). Il ne suffit pas que le recourant soit atteint dans ses droits par effet réflexe (Calame, in : Commentaire romand, op. cit., n. 2 ad art. 382 CPP ; Schmid/Jositsch, Praxis-kommentar, Schweizerische Strafprozessordnung, 3 e éd., Zurich/St-Gall 2018, n. 2 ad art. 382 CPP). Celui-ci doit ainsi établir que la décision attaquée viole une règle de droit qui a pour but de protéger ses intérêts et qu’il peut par conséquent en déduire un droit subjectif. L’intérêt doit donc être personnel (ATF 131 IV 191 consid. 1.2 ; JdT 2015 III 256).</w:t>
      </w:r>
    </w:p>
    <w:p>
      <w:r>
        <w:rPr>
          <w:b/>
        </w:rPr>
        <w:t>E. 2.2</w:t>
      </w:r>
    </w:p>
    <w:p>
      <w:r>
        <w:t>En l’espèce, le recourant bénéficie de la non-entrée en matière sur la plainte pénale dirigée contre lui. Par ailleurs, il découle des principes résumés au considérant ci-dessus qu’il n’est pas habilité à contester les motifs de la non-entrée en matière indépendamment du dispositif de l’ordonnance (cf. par exemple TF 6B_484/2015 du 7 septembre 2015 consid. 3.1). Il n’a donc aucun intérêt juridiquement protégé à l’annulation ou à la modification de la décision, au sens de l’art. 382 al. 1 CPP, pour ce qui est du sort de l’action pénale. On pourrait néanmoins se demander si le recours serait recevable dans la mesure où l’ordonnance met les frais de la procédure à la charge de C.________. Le recourant ne formule cependant aucune conclusion, même implicite, qui tendrait à sa libération de tout ou partie des frais (cf. art. 385 al. 1 CPP). Plus encore, il ne mentionne pas ce point dans son mémoire. Le sort des frais n’est donc pas contesté.</w:t>
      </w:r>
    </w:p>
    <w:p>
      <w:r>
        <w:rPr>
          <w:b/>
        </w:rPr>
        <w:t>E. 3</w:t>
      </w:r>
    </w:p>
    <w:p>
      <w:r>
        <w:t>Il résulte de ce qui précède que le recours est irrecevable. Les frais de la procédure de recours, constitués du seul émolument d’arrêt, par 440 fr., seront mis à la charge du recourant, qui succombe (art. 428 al. 1 CPP). Par ces motifs, la Chambre des recours pénale prononce : I. Le recours est irrecevable. II. Les frais d’arrêt, par 440 fr. (quatre cent quarante francs), sont mis à la charge du recourant C.________. III. L’arrêt est exécutoire. Le président :               Le greffier : Du Le présent arrêt, dont la rédaction a été approuvée à huis clos, est notifié, par l'envoi d'une copie complète, à : - M. C.________,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