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306 vom 8. Mai 2020</w:t>
      </w:r>
    </w:p>
    <w:p>
      <w:r>
        <w:t>VD Tribunal cantonal, 2020-05-08, FR</w:t>
      </w:r>
    </w:p>
    <w:p>
      <w:r>
        <w:rPr>
          <w:b/>
        </w:rPr>
        <w:t xml:space="preserve">Quelle: </w:t>
      </w:r>
      <w:r>
        <w:t>https://mcp.opencaselaw.ch/entscheid/vd_findinfo_D_cision___2020___306</w:t>
      </w:r>
    </w:p>
    <w:p>
      <w:r>
        <w:t>FR: VD_FINDINFO Décision / 2020 / 306 du 8 mai 2020</w:t>
      </w:r>
    </w:p>
    <w:p>
      <w:r>
        <w:t>IT: VD_FINDINFO Décision / 2020 / 306 del 8 maggio 2020</w:t>
      </w:r>
    </w:p>
    <w:p>
      <w:pPr>
        <w:pStyle w:val="Heading2"/>
      </w:pPr>
      <w:r>
        <w:t>Regeste</w:t>
      </w:r>
    </w:p>
    <w:p>
      <w:r>
        <w:t>DÉTENTION ILLICITE | 3 CEDH, 27 LVCPP</w:t>
      </w:r>
    </w:p>
    <w:p>
      <w:pPr>
        <w:pStyle w:val="Heading2"/>
      </w:pPr>
      <w:r>
        <w:t>Erwägungen</w:t>
      </w:r>
    </w:p>
    <w:p>
      <w:r>
        <w:rPr>
          <w:b/>
        </w:rPr>
        <w:t>E. 1.1</w:t>
      </w:r>
    </w:p>
    <w:p>
      <w:r>
        <w:t>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 TF 1B_39/2013 du 14 février 2013 consid. 3.3 ;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septembre 1979 ; BLV 173.01]).</w:t>
      </w:r>
    </w:p>
    <w:p>
      <w:r>
        <w:rPr>
          <w:b/>
        </w:rPr>
        <w:t>E. 1.2</w:t>
      </w:r>
    </w:p>
    <w:p>
      <w:r>
        <w:t>Interjeté en temps utile auprès de l'autorité compétente, par un détenu qui a qualité pour recourir (art. 382 al. 1 CPP) et dans les formes prescrites (art. 385 al. 1 CPP), le recours d’Y.________ est recevable. Il en va de même des éléments nouveaux portés à la connaissance de la Cour de céans le 29 avril 2020, les nova étant admissibles sans restriction devant l’autorité de recours (TF 1B_422/2014 du 20 janvier 2015 consid. 3.1 et la réf. citée).</w:t>
      </w:r>
    </w:p>
    <w:p>
      <w:r>
        <w:rPr>
          <w:b/>
        </w:rPr>
        <w:t>E. 2.1</w:t>
      </w:r>
    </w:p>
    <w:p>
      <w:r>
        <w:t>S’agissant de ses conditions de détention en zone carcérale, le recourant estime que la période pour laquelle celles-ci doivent être déclarées illicites débuterait le 21 mars 2019 – et non le 22 mars 2019 comme l’a retenu le Tribunal des mesures de contrainte – au motif que, s’il était exact qu’il serait bien arrivé à la Zone carcérale de la Blécherette le 20 mars 2019 à 8h00, il aurait toutefois été arrêté la veille à 16h00 et aurait passé la nuit dans les cellules de la gendarmerie de [...].</w:t>
      </w:r>
    </w:p>
    <w:p>
      <w:r>
        <w:rPr>
          <w:b/>
        </w:rPr>
        <w:t>E. 2.2</w:t>
      </w:r>
    </w:p>
    <w:p>
      <w:r>
        <w:t>Aux termes de l’art. 27 al. 1 LVCPP, la personne qui a fait l’objet d’une arrestation provisoire peut être retenue dans les cellules des locaux de gendarmerie ou de police durant 48 heures au maximum. Il est de jurisprudence constante que les conditions de détention dans les cellules de la police au-delà de 48 heures ne sont pas conformes aux dispositions légales applicables en la matière et, partant, illicites (cf. p. ex. CREP 16 avril 2018/277 consid. 3.2, confirmé par TF 1B_243/2018 du 5 juin 2018 consid. 2.2).</w:t>
      </w:r>
    </w:p>
    <w:p>
      <w:r>
        <w:rPr>
          <w:b/>
        </w:rPr>
        <w:t>E. 2.3</w:t>
      </w:r>
    </w:p>
    <w:p>
      <w:r>
        <w:t>En l’espèce, il y a donc effectivement lieu de prendre en considération, pour le calcul des 48 heures, la période où le recourant a été détenu dans les locaux de la gendarmerie de [...] avant son transfert à la Zone carcérale de la Blécherette, soit du 19 mars 2019 à 16h00, moment de son appréhension par la police, au lendemain 20 mars 2019 à 8h00. Ainsi, les conditions de détention d’Y.________ à la Zone carcérale de la Blécherette se sont révélées illicites dès le 21 mars 2019 à 16h00, et non dès le lendemain à 8h00, tel que l’a retenu à tort à le Tribunal des mesures de contrainte. Le recourant a ainsi raison sur ce point ; il a bien été détenu en zone carcérale dans des conditions illicites du 21 mars au 2 avril 2019 y compris, soit durant 13 jours. On relèvera à cet égard que le premier juge a calculé de manière erronée le nombre de jours compris dans la période qu’il avait retenue comme étant illicite, celle-ci correspondant alors à 12 jours (du 22 mars au 2 avril 2019 y compris) et non à 11 jours.</w:t>
      </w:r>
    </w:p>
    <w:p>
      <w:r>
        <w:rPr>
          <w:b/>
        </w:rPr>
        <w:t>E. 3</w:t>
      </w:r>
    </w:p>
    <w:p>
      <w:r>
        <w:t>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(Härri, in : Niggli/Heer/Wiprächtiger [éd.], Basler Kommentar, Schweizerische Strafprozessordnung, 2 e éd., Bâle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L'art. 16 al. 1 RSDAJ dispose qu'en principe, les personnes détenues avant jugement sont logées dans des cellules individuelles. Il s'agit toutefois d'une simple règle d’ordre de rang réglementaire en matière d’organisation pénitentiaire, et non d'un principe absolu ; cette norme n'a pas un caractère impératif, des exceptions pouvant notamment être admises en cas de surpopulation carcérale (CREP 29 juillet 2019/589 consid. 2.3), comme tel est notoirement le cas dans le canton de Vaud.</w:t>
      </w:r>
    </w:p>
    <w:p>
      <w:r>
        <w:rPr>
          <w:b/>
        </w:rPr>
        <w:t>E. 3.1</w:t>
      </w:r>
    </w:p>
    <w:p>
      <w:r>
        <w:t>S’agissant de ses conditions de détention à la Prison du Bois-Mermet, le recourant soutient que son confinement en cellule, d’une durée de 19 heures par jour, devrait être considéré comme une circonstance aggravante. Même s’il fallait retenir l’inverse, cette durée ne serait de toute manière pas si courte qu’elle relèguerait les autres éléments rendant les conditions de vie particulièrement pénibles – soit, outre l’occupation pendant une longue durée d’une cellule disposant d’une surface insuffisante, l’isolation thermique déficiente et l’absence d’intimité lors de l’utilisation des toilettes – à l’arrière-plan et rendrait la détention licite. Il se prévaut notamment d’un arrêt dans lequel le Tribunal fédéral a retenu qu’un confinement en cellule de 21 heures par jour était une circonstance aggravante (TF 1B_325/2017 du 14 novembre 2017 consid. 3.5) ainsi que du Commentaire de la Recommandation Rec (2006) 2 sur les Règles pénitentiaires européennes, dans lequel le Comité européen pour la prévention de la torture et des peines ou traitements inhumains ou dégradants aurait indiqué que les diverses activités auxquelles participaient les détenus devaient les occuper en dehors de leur cellule au moins 8 heures par jour. Le 29 avril 2020, le recourant s’est prévalu de faits nouveaux en ce sens qu’il travaillerait désormais systématiquement en binôme avec son codétenu de cellule, ce qui augmenterait sensiblement la durée de son confinement dans un espace cellulaire insuffisant.</w:t>
      </w:r>
    </w:p>
    <w:p>
      <w:r>
        <w:rPr>
          <w:b/>
        </w:rPr>
        <w:t>E. 3.2.1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w:t>
      </w:r>
    </w:p>
    <w:p>
      <w:r>
        <w:rPr>
          <w:b/>
        </w:rPr>
        <w:t>E. 3.2.2</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 ATF 139 IV 41 consid. 3.2 ; ATF 123 I 112 consid. 4d/cc).</w:t>
      </w:r>
    </w:p>
    <w:p>
      <w:r>
        <w:rPr>
          <w:b/>
        </w:rPr>
        <w:t>E. 3.2.3</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 2 , restreint du mobilier – est une condition de détention difficile ; elle n'est cependant pas constitutive d'une violation de l'art. 3 CEDH et ne représente pas un traitement dégradant portant atteinte à la dignité humaine des prévenus (ATF 140 I 125 consid. 3.2). En revanche, l'occupation d'une cellule dite triple par six détenus avec une surface individuelle inférieure à 3,83 m 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 TF 1B_325/2017 du 14 novembre 2017 consid. 3.3). Depuis lors, le Tribunal fédéral – s'inspirant également de la jurisprudence de la Cour européenne des droits de l'homme (cf. arrêts cités à l'ATF 140 I 125 consid. 3.4 ; TF 1B_325/2017 précité) – s'en est tenu au critère de la surface individuelle inférieure à 4 m 2 (TF 1B_325/2017 précité ; TF 1B_394/2016 du 25 avril 2017 consid. 2.2.1). Dans un arrêt de principe Mursic contre Croatie du 20 octobre 2016 (§§ 110 à 115), la Grande Chambre de la Cour européenne des droits de l'homme s'est cependant écartée de cet ordre de grandeur de 4 m 2 , déduit des normes établies par le CPT, en retenant qu'une surface de 3 m 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 2 ,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précité ; TF 6B_456/2015 du 21 mars 2016 consid. 2.1). En principe, si la surface disponible dépasse 4 m 2 ,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à raison de 1,5 m 2 (CREP 5 septembre 2019/728 consid. 2.2.1).</w:t>
      </w:r>
    </w:p>
    <w:p>
      <w:r>
        <w:rPr>
          <w:b/>
        </w:rPr>
        <w:t>E. 3.3</w:t>
      </w:r>
    </w:p>
    <w:p>
      <w:r>
        <w:t>En l’occurrence, le recourant ne conteste pas que les conditions de sa détention à la Prison du Bois-Mermet aient été licites pour la période du 3 avril au 22 octobre 2019, mais soutient que tel ne serait plus le cas depuis le 23 octobre 2019. Depuis cette date, Y.________ a occupé deux cellules (n os 228 et 229) dont la surface individuelle nette à disposition était de 3,54 m 2 , respectivement 3,82 m 2 , après déduction d’une surface forfaitaire de 1,5 m 2 pour les sanitaires. Ce calcul, effectué par l’autorité intimée, est correct et n’est pas contesté par le recourant. Ce dernier occupe donc, depuis plus de 3 mois, une cellule offrant un espace individuel compris entre 3 et 4 m 2 , si bien qu’il y a lieu d’examiner s’il existe des circonstances aggravantes entraînant une violation de l’art. 3 CEDH. On précisera qu’à l’instar du Tribunal des mesures de contrainte, on ne considérera pas les 3 jours passés par le détenu en cellule forte, d’une surface supérieure à 4 m 2 , comme interrupteurs de la pénibilité. S’agissant des circonstances aggravantes, outre la mauvaise isolation thermique de la Prison du Bois-Mermet et l’absence de cloison séparant les sanitaires du reste de la cellule, qui sont notoires, il faut examiner le rapport entre les heures de confinement en cellule et celles passées à l’extérieur. A cet égard, le Tribunal des mesures de contrainte, par un calcul détaillé et non contesté (ordonnance, p. 11), est arrivé à la conclusion que le recourant passait environ 19 heures par jour en cellule en bénéficiant d’une surface inférieure à 4 m 2 . Si l’on considère que la norme, pour une personne libre exerçant une activité professionnelle à plein temps, est de passer une moyenne de 10 heures quotidiennes hors de chez soi (8h00-18h00), le recourant a lui la possibilité de sortir, ou de se retrouver seul dans sa cellule, la moitié de ce temps, soit 5 heures par jour, ce qui ne paraît pas choquant mais au contraire raisonnable en comparaison des heures passées dans une surface inférieure à 4 m 2 . Enfin, la règle selon laquelle un détenu devrait être occupé 8 heures par jour hors de sa cellule n’a jamais été retenue par la jurisprudence ; il ne s’agit que d’une préconisation du CPT. Si l’on devait retenir ce chiffre, cela conduirait à considérer que tous les détenus placés en détention provisoire pourraient se prévaloir de conditions illicites. Ainsi, c’est à juste titre que le Tribunal des mesures de contrainte a considéré que les circonstances aggravantes étaient en l’espèce insuffisantes à fonder un constat d’illicéité. Les conditions de détention d’Y.________ à la Prison du Bois-Mermet ne constituent dès lors pas un traitement dégradant portant atteinte à la dignité humaine au sens de l’art. 3 CEDH. Ce raisonnement ne tient toutefois pas compte de la nouvelle situation du recourant depuis l’épidémie de Covid-19, puisque désormais, ce dernier travaille toujours en compagnie de son codétenu de cellule, ce qui augmente nécessairement le temps qu’il passe avec ce dernier en cellule et réduit en parallèle celui qu’il peut passer seul dans un espace supérieur à</w:t>
      </w:r>
    </w:p>
    <w:p>
      <w:r>
        <w:rPr>
          <w:b/>
        </w:rPr>
        <w:t>E. 4</w:t>
      </w:r>
    </w:p>
    <w:p>
      <w:r>
        <w:t>En définitive, le recours doit être admis et l’ordonnance attaquée annulée, la cause étant renvoyée au Tribunal des mesures de contrainte pour qu’il statue dans le sens des considérants et examine les conditions de la détention d’Y.________ à la lumière des mesures prises en raison de l’épidémie de Covid-19. Vu l’issue de la cause, les frais de la procédure de recours, constitués en l'espèce de l'émolument d'arrêt, par 1'540 fr. (art. 20 al. 1 TFIP [Tarif des frais de procédure et indemnités en matière pénale du 28 septembre 2010 ; BLV 312.03.1]), ainsi que des frais imputables à la défense d’office (art. 422 al. 1 et al. 2 let. a CPP), fixés à 560 fr. 25, qui comprennent des honoraires, par 510 fr. (3 heures au tarif horaire d’avocat-stagiaire de 110 fr. et 1 heure au tarif horaire d’avocat de 180 fr.), des débours forfaitaires à concurrence de 2 % (art. 3bis al. 1 RAJ [Règlement sur l’assistance judiciaire en matière civile du 7 décembre 2010 ; BLV 211.02.3], applicable par renvoi de l’art. 26b TFIP), par 10 fr. 20, et la TVA, par 40 fr. 05, seront laissés à la charge de l’Etat (art. 428 al. 4 CPP). Par ces motifs, la Chambre des recours pénale prononce : I. Le recours est admis. II. L’ordonnance du 11 mars 2020 est annulée. III. Le dossier de la cause est renvoyé au Tribunal des mesures de contrainte pour qu’il procède dans le sens des considérants. IV. L’indemnité allouée au défenseur d’office d’Y.________ est fixée à 560 fr. 25 (cinq cent soixante francs et vingt-cinq centimes). IV. Les frais d’arrêt, par 1'540 fr. (mille cinq cent quarante francs), ainsi que l’indemnité due au défenseur d’office d’Y.________, par 560 fr. 25 (cinq cent soixante francs et vingt-cinq centimes), sont laissés à la charge de l’Etat. V. L’arrêt est exécutoire. Le président : La greffière : Du Le présent arrêt, dont la rédaction a été approuvée à huis clos, est notifié, par l'envoi d'une copie complète, à : - Me Cinzia Petito, avocate (pour Y.________), - Ministère public central, et communiqué à : - M. le Président du Tribunal des mesures de contrainte, - Mme la Procureure cantonale Strada, - Direction du Service pénitentiaire, - Tribunal d’arrondissement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