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234 vom 5. März 2020</w:t>
      </w:r>
    </w:p>
    <w:p>
      <w:r>
        <w:t>VD Tribunal cantonal, 2020-03-05, FR</w:t>
      </w:r>
    </w:p>
    <w:p>
      <w:r>
        <w:rPr>
          <w:b/>
        </w:rPr>
        <w:t xml:space="preserve">Quelle: </w:t>
      </w:r>
      <w:r>
        <w:t>https://mcp.opencaselaw.ch/entscheid/vd_findinfo_D_cision___2020___234</w:t>
      </w:r>
    </w:p>
    <w:p>
      <w:r>
        <w:t>FR: VD_FINDINFO Décision / 2020 / 234 du 5 mars 2020</w:t>
      </w:r>
    </w:p>
    <w:p>
      <w:r>
        <w:t>IT: VD_FINDINFO Décision / 2020 / 234 del 5 marzo 2020</w:t>
      </w:r>
    </w:p>
    <w:p>
      <w:pPr>
        <w:pStyle w:val="Heading2"/>
      </w:pPr>
      <w:r>
        <w:t>Regeste</w:t>
      </w:r>
    </w:p>
    <w:p>
      <w:r>
        <w:t>JUGEMENT PAR DÉFAUT, DÉFAUT{CONTUMACE}, CAPACITÉ DE DISCERNEMENT, CURATELLE DE PORTÉE GÉNÉRALE, REPRÉSENTATION EN PROCÉDURE, EXPERTISE PSYCHIATRIQUE, EXPERTISE PSYCHOLOGIQUE | 114 CPP (CH), 356 al. 4 CPP (CH)</w:t>
      </w:r>
    </w:p>
    <w:p>
      <w:pPr>
        <w:pStyle w:val="Heading2"/>
      </w:pPr>
      <w:r>
        <w:t>Erwägungen</w:t>
      </w:r>
    </w:p>
    <w:p>
      <w:r>
        <w:rPr>
          <w:b/>
        </w:rPr>
        <w:t>E. 1</w:t>
      </w:r>
    </w:p>
    <w:p>
      <w:r>
        <w:t>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7 octobre 2019/815 ; CREP 6 décembre 2017/844 ; CREP 9 février 2016/93).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satisfaisant aux exigences de forme (art. 385 al. 1 CPP), le recours est recevable.</w:t>
      </w:r>
    </w:p>
    <w:p>
      <w:r>
        <w:rPr>
          <w:b/>
        </w:rPr>
        <w:t>E. 2.1</w:t>
      </w:r>
    </w:p>
    <w:p>
      <w:r>
        <w:t>Le recourant plaide son incapacité de discernement, ou à tout le moins que cette capacité ne pouvait pas être présumée au vu du déroulement des faits de la cause. Il soutient que seule une expertise pénale aurait permis de déterminer sa capacité de discernement et s’il était en mesure de comparaître valablement et de comprendre les conséquences de sa non-comparution à l’audience.</w:t>
      </w:r>
    </w:p>
    <w:p>
      <w:r>
        <w:rPr>
          <w:b/>
        </w:rPr>
        <w:t>E. 2.2</w:t>
      </w:r>
    </w:p>
    <w:p>
      <w:r>
        <w:t>Il découle de l’art. 354 al. 1 let. a CPP que le prévenu a qualité pour former opposition à l’ordonnance pénale rendue contre lui.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(cf. ATF 142 IV 158 consid. 3.1 et les réf. cit., JdT 2017 IV 46 ; ATF 140 IV 82 consid. 2.3, JdT 2014 IV 301 ; TF 6B_1297/2018 du 6 février 2019 consid. 1.1 et les réf. cit. ; TF 6B_152/2013 du 27 mai 2013 consid. 4.5, in : Pra 2013 n. 99 pp. 763 ss). Seul le prévenu dûment informé peut valablement renoncer à la protection judiciaire garantie par l’art. 29a Cst. (Constitution fédérale de la Confédération suisse du 18 avril 1999 ; RS 101) en lien avec l’art. 30 Cst. (cf. ATF 142 IV 158 consid. 3.4 et les réf. cit., JdT 2017 IV 46 ; ATF 140 IV 82 consid. 2.6, JdT 2014 IV 301). Demeurent réservés les cas d’abus de droit ( ibid .). Lorsque la direction de la procédure a exigé la présence du prévenu, la fiction du retrait déduite de l’art. 356 al. 4 CPP vaut même lorsque le prévenu ne comparaît pas et que seul son avocat se présente (TF 6B_1297/2018 précité consid. 1.1 ; TF 6B_802/2017 du 24 janvier 2018 consid. 2.3 ; TF 6B_167/2017 du 25 juillet 2017 consid. 2.2.1 ; TF 6B_7/2017 du 5 mai 2017 consid. 1.3 et 1.4).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consid. 11.3 et les réf. cit.). Selon l’art. 114 al. 1 CPP, le prévenu doit être capable de suivre les débats, tant physiquement que mentalement, ce qui implique qu'il puisse assister aux actes de procédure et se défendre de manière adéquate (TF 6B_679/2012 du 12 février 2013, consid. 2.3.1 ; Moreillon/Parein-Reymond, Petit Commentaire CPP, 2 e éd., Bâle 2016, nn. 1-4 ad art. 114 CPP ; Macaluso, in : Jeanneret/Kuhn/Depeursinge [éd.], Commentaire romand du Code de procédure pénale, 2 e éd., Bâle 2019, n. 2 ad art. 114 CP). L’appréciation d’une incapacité de prendre part aux débats relève du droit (TF 6B_679/2012 précité consid. 2.3.1). Les exigences pour admettre la capacité de prendre part aux débats ne sont pas très élevées, dans la mesure où le prévenu peut faire valoir ses moyens de défense par un défenseur ; elles peuvent aussi être remplies si le prévenu n'a pas la capacité de discernement ni l'exercice des droits civils ; en principe, seul le jeune âge, une altération physique ou psychique sévère ou encore une grave maladie sont de nature à influencer cette capacité (TF 1B_48/2016 du 23 mai 2016 consid. 2.5.3 ; TF 6B_679/2012 précité, consid. 2.3.1). Ce n’est que lorsque le prévenu n’a plus les facultés de comprendre la signification des débats et sa participation à la procédure que l’incapacité de prendre part aux débats peut être admise. En cas de doute, le prévenu doit comparaître, afin que l’autorité décide selon ses propres constatations si la procédure peut se poursuivre ou non (Bendani in : Jeanneret/Kuhn/Depeursinge [éd.], op. cit., n. 20 ad art. 106 CPP). L’art. 106 al. 1 CPP prévoit que la partie ne peut valablement accomplir des actes de procédure que si elle est au bénéfice de l’exercice des droits civils, ce qui n’est pas le cas d’une personne sous curatelle de portée générale (art. 398 al. 3 CC). Toutefois, une personne qui n’a pas l’exercice des droits civils mais qui est capable de discernement peut exercer elle-même ses droits procéduraux de nature strictement personnelle, même contre l’avis de son représentant légal (art. 106 al. 3 CPP). La personne privée de l’exercice des droits civils mais capable de discernement peut ainsi se défendre dans le procès pénal, notamment recourir contre le jugement (ATF 68 IV 158) ou en demander la révision (ATF 88 IV 111, JdT 1962 IV 143), mais aussi porter plainte et agir en lien avec ces infractions (ATF 127 IV 193, JdT 2006 IV 261).</w:t>
      </w:r>
    </w:p>
    <w:p>
      <w:r>
        <w:rPr>
          <w:b/>
        </w:rPr>
        <w:t>E. 2.3</w:t>
      </w:r>
    </w:p>
    <w:p>
      <w:r>
        <w:t>En l’espèce, il ressort du dossier que le recourant a été sous curatelle provisoire de représentation et de gestion depuis le 22 mars 2019 (P. 47/2), puis qu’une curatelle de portée générale a été instituée le 4 octobre 2019 (P. 63). Cette mesure de protection implique de lege que le recourant a été soumis à une expertise psychiatrique civile (p. ex. : TF 5A_617/2014 du 1 er décembre 2014), ce qui ressort également des indications fournies par son curateur lors de l’audience de jugement, celui-ci ayant déclaré qu’une telle expertise datait du</w:t>
      </w:r>
    </w:p>
    <w:p>
      <w:r>
        <w:rPr>
          <w:b/>
        </w:rPr>
        <w:t>E. 5</w:t>
      </w:r>
    </w:p>
    <w:p>
      <w:r>
        <w:t>septembre 2019 (jugement, p. 3). Si celle-ci avait conclu à l’absence de discernement, le recourant l’aurait indubitablement produite. Or, il ne l’a pas fait. La citation à comparaître à l’audience mentionnait expressément les conséquences d’un défaut (P. 51). De plus, il ressort tant d’un courrier du recourant du 27 novembre 2019 (où il a notamment écrit : « votre séance du 29 novembre 2019 à 9h00 que vous ferez sans moi », P. 61) que des déclarations de son défenseur d’office à l’audience (cf. jugement, p. 3) que le recourant avait parfaitement compris et avait pleinement conscience des conséquences de son absence. Le Tribunal de police pouvait ainsi déduire de bonne foi que le recourant se désintéressait de son dossier. Dès lors, la comparution personnelle à l’audience de jugement avait été non seulement communiquée à l’intéressé, mais sa portée lui avait encore été correctement expliquée par son défenseur d’office. Le fait de ne pas se présenter relève ainsi de sa liberté personnelle et, partant, de sa volonté ou non d’exercer des droits strictement personnels au sens de l’art. 19c CC. En effet, la volonté de ne pas comparaître est une décision qui appartient au recourant et celui-ci, en l’occurrence, avait été correctement et pleinement avisé des conséquences de son absence. Enfin, rien ne montre que le recourant n’avait pas la capacité de se déterminer sur cette problématique. Quant à l’argument lié à la nécessité d’une expertise pénale, il doit être rejeté, au vu des considérations jurisprudentielles et doctrinales rappelées précédemment (cf. consid. 2.2 supra ). En l’occurrence, il n’y a pas de doute raisonnable sur la capacité du recourant à se présenter à l’audience. Si son incapacité était douteuse, il aurait au moins dû se présenter devant l’autorité pour que celle-ci en fasse le constat. Par ailleurs, le recourant a pu être entendu à deux reprises par la Procureure (PV aud. 2 et 3), ce qui constitue un élément de plus à l’appui de sa capacité à comparaître. Au surplus, la défense obligatoire du prévenu n’a été instituée qu’en raison de sa détention provisoire et de la peine privative de liberté qu’il encourait (art. 130 let. a et b CPP), et non pas en raison d’une prétendue incapacité psychique (art. 130 let. c CPP). Enfin, la présence personnelle du prévenu était indispensable au jugement de la cause, la représentation par son curateur s’avérant insuffisante pour les motifs évoqués par le premier juge (jugement, pp. 4 et 5). Le recourant ne remet du reste pas en cause cette appréciation. Au vu de l’absence non excusée du recourant, qui ne pouvait pas être représenté, les conséquences prévues par l’art. 356 al. 4 CPP devaient s’appliquer, comme l’a à juste titre retenu le premier juge. C’est donc à raison que celui-ci a constaté que l’opposition formée à l’ordonnance pénale du 9 avril 2019 était réputée retirée, de sorte que sa condamnation était devenue définitive et exécutoire. 3. Il résulte de ce qui précède que le recours doit être rejeté, sans échange d’écritures (art. 390 al. 2 CPP), et le jugement du 29 novembre 2019 confirmé. Dans la mesure où le mandat du défenseur d’office ne prend fin qu’à l’épuisement des instances cantonales (CREP 19 décembre 2019/1023 consid. 7 et les réf. citées), la requête tendant à l’octroi de l’assistance judiciaire pour la procédure de recours est sans objet.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395 fr. 50 (honoraires par 360 fr. [2 heures à 180 fr./h] + débours forfaitaires par 7 fr. 20 [2 %] + TVA par 28 fr. 30 [7,7%]),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Le jugement du 29 novembre 2019 est confirmé. III. L’indemnité allouée au défenseur d’office du recourant, Me Anny Kasser-Overney, est fixée à 395 fr. 50 (trois cent nonante-cinq francs et cinquante centimes). IV. Les frais d’arrêt, par 1’210 fr. (mille deux cent dix francs), ainsi que l’indemnité due au défenseur d’office de P.________, par 395 fr. 50 (trois cent nonante-cinq francs et cinquante centimes), sont mis à la charge de ce dernier. V. Le remboursement à l'Etat de l'indemnité allouée au chiffre III ci-dessus ne sera exigible que pour autant que la situation économique de P.________ le permette. VI. L’arrêt est exécutoire. Le président :               La greffière : Du Le présent arrêt, dont la rédaction a été approuvée à huis clos, est notifié, par l'envoi d'une copie complète, à : - Me Anny Kasser-Overney, avocate (pour P.________), - Mme H.________, - M. D.________, - M. L.________, - Ministère public central, et communiqué à : - M. le Président du Tribunal de police de l’arrondissement de la Broye et du Nord vaudois,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