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215 vom 1. April 2020</w:t>
      </w:r>
    </w:p>
    <w:p>
      <w:r>
        <w:t>VD Tribunal cantonal, 2020-04-01, FR</w:t>
      </w:r>
    </w:p>
    <w:p>
      <w:r>
        <w:rPr>
          <w:b/>
        </w:rPr>
        <w:t xml:space="preserve">Quelle: </w:t>
      </w:r>
      <w:r>
        <w:t>https://mcp.opencaselaw.ch/entscheid/vd_findinfo_D_cision___2020___215</w:t>
      </w:r>
    </w:p>
    <w:p>
      <w:r>
        <w:t>FR: VD_FINDINFO Décision / 2020 / 215 du 1 avril 2020</w:t>
      </w:r>
    </w:p>
    <w:p>
      <w:r>
        <w:t>IT: VD_FINDINFO Décision / 2020 / 215 del 1 aprile 2020</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RS 312.0]) contre une décision du Ministère public refusant au prévenu la désignation d'un défenseur d'office (art. 393 al. 1 let. a CPP), par une partie qui a qualité pour recourir (art. 382 al. 1 CPP) et dans les formes prescrites (art. 385 al. 1 CPP), le recours formé par T.________ est recevable.</w:t>
      </w:r>
    </w:p>
    <w:p>
      <w:r>
        <w:rPr>
          <w:b/>
        </w:rPr>
        <w:t>E. 2</w:t>
      </w:r>
    </w:p>
    <w:p>
      <w:r>
        <w:t>Selon l’art. 130 al. 1 let. c CPP, le prévenu doit avoir un défenseur lorsqu’en raison de son état physique ou psychique ou pour d’autres motifs, il ne peut pas défendre suffisamment ses intérêts dans la procédure et que ses représentants légaux ne sont pas en mesure de le faire.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 CREP 16 décembre 2019/1016 consid. 2.1).</w:t>
      </w:r>
    </w:p>
    <w:p>
      <w:r>
        <w:rPr>
          <w:b/>
        </w:rPr>
        <w:t>E. 2.1</w:t>
      </w:r>
    </w:p>
    <w:p>
      <w:r>
        <w:t>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L'examen de cette condition se fait au moment où la demande est présentée (CREP 30 septembre 2019/790 consid. 2.2 et les références citée). La deuxième condition s'interprète à l'aune des critères mentionnés à l'art. 132 al. 2 et 3 CPP (Harari/Aliberti, op. cit., nn. 60 ss ad art. 132 CPP;  CREP 16 décembre 2019/1016 consid. 2.1).</w:t>
      </w:r>
    </w:p>
    <w:p>
      <w:r>
        <w:rPr>
          <w:b/>
        </w:rPr>
        <w:t>E. 2.2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(TF 1B_481/2019 du 27 novembre 2019 consid. 2.1 ; TF 1B_93/2018 du 29 mai 2018 consid. 3.1 et les arrêts cités). Les critères énoncés par l'art. 132 al. 1, let. b, 2 et 3 CPP reprennent largement la jurisprudence du Tribunal fédéral en matière d'assistance judiciaire, rendue sur la base des art. 29 al. 3 Cst. et 6 ch. 3 let. c CEDH (ATF 143 I 164 consid. 3.5; TF 1B_481/2019 du 27 novembre 2019 consid. 2.1 ; TF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TF 6B_243/2017 du 21 septembre 2017 consid. 2.2; TF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1B_481/2019 du 27 novembre 2019 consid. 2.1; TF 1B_93/2018 du 29 mai 2018 consid. 3.1; TF 1B_257/2013 du 28 octobre 2013 consid. 2.1 in SJ 2014 I). S'agissant de la difficulté objective de la cause, à l'instar de ce qu'elle a développé en rapport avec les chances de succès d'un recours (cf. ATF 139 III 396 consid. 1.2; ATF 129 I 129 consid. 2.3.1), la jurisprudence impose de se demander si une personne raisonnable et de bonne foi, qui présenterait les mêmes caractéristiques que le requérant mais disposerait de ressources suffisantes, ferait ou non appel à un avocat ( ATF 140 V 521 consid. 9.1; TF 1B_257/2013 du 28 octobre 2013 consid. 2.1 in SJ 2014 I p. 273). La difficulté objective d'une cause est admise sur le plan juridique lorsque la subsomption des faits donne lieu à des doutes, que ce soit de manière générale ou dans le cas particulier (arrêt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(TF 1B_257/2013 du 28 octobre 2013 consid. 2.1 in SJ 2014 I p. 273), ainsi que des mesures qui paraissent nécessaires, dans le cas particulier, pour assurer sa défense, notamment en ce qui concerne les preuves qu'il devra offrir (TF 1B_93/2018 du 29 mai 2018 consid. 3.1).</w:t>
      </w:r>
    </w:p>
    <w:p>
      <w:r>
        <w:rPr>
          <w:b/>
        </w:rPr>
        <w:t>E. 3</w:t>
      </w:r>
    </w:p>
    <w:p>
      <w:r>
        <w:t>Le Ministère public a retenu que les faits étaient de peu de gravité au vu de la peine susceptible d'être prononcée. Pour le recourant, le fait que la peine n'atteigne pas la limite légale de l'art. 132 al. 3 CPP n'implique pas automatiquement l'admission d'un cas de peu de gravité et il conviendrait bien plutôt de se fonder sur les circonstances concrètes. Dans le cas présent, il faudrait considérer que les sept condamnations antérieures dont fait état le casier judiciaire du prévenu pourraient jouer en sa défaveur et inciter un tribunal (au cas il serait renvoyé en jugement) à le sanctionner plus lourdement que ne l'a fait l'autorité intimée, au point qu'il ne serait en aucun cas exclu que la limite des 120 jours-amende soit atteinte. Le critère de la gravité de l'affaire devrait donc être considéré comme rempli. T.________ s’expose à une peine pécuniaire de 180 jours amende au plus (art. 87 LAVS). Il s’agit d’une peine complémentaire à celles prononcées les 11 décembre 2017 par le Ministère public de l’arrondissement de La Côte et le 4 décembre 2018 par le Tribunal de police de Lausanne et partiellement complémentaire à celles prononcées le 6 mars 2015 et le 7 octobre 2015 et 28 octobre 2015, qui étaient également des peines pécuniaires (art. 49 al. 2 CP). Toutefois, concrètement, la peine envisagée est de 90 jours-amende, selon l’ordonnance de condamnation du 20 janvier 2020 contre laquelle le recourant a formé opposition. C’est dire que le procureur ─ qui a d'ailleurs déjà pris en compte les circonstances particulières invoquées par le recourant que sont ses antécédents ─, n’envisage pas une sanction plus lourde et que le renvoi en jugement, à ce stade est peu plausible. Il s'agit a priori d'un "cas bagatelle" et l’art. 132 al. 3 CPP ne paraît donc pas applicable.</w:t>
      </w:r>
    </w:p>
    <w:p>
      <w:r>
        <w:rPr>
          <w:b/>
        </w:rPr>
        <w:t>E. 3.1</w:t>
      </w:r>
    </w:p>
    <w:p>
      <w:r>
        <w:t>La condition d’indigence (art. 132 al. 1 let. b) ─ sur laquelle l'ordonnance attaquée ne se prononce pas ─ est remplie au vu des pièces produites (P. 7/3). Elles établissent, en effet, que T.________ est au bénéfice des prestations complémentaires pour famille dès le 1 er septembre 2019, soit depuis une période antérieure à sa requête de désignation d'un avocat d'office.</w:t>
      </w:r>
    </w:p>
    <w:p>
      <w:r>
        <w:rPr>
          <w:b/>
        </w:rPr>
        <w:t>E. 3.2</w:t>
      </w:r>
    </w:p>
    <w:p>
      <w:r>
        <w:t>La seule question est donc de savoir si la cause est complexe en fait et en droit et si elle représente un enjeu particulier pour le prévenu. Pour le recourant, la réponse est affirmative. L'affaire serait complexe en droit, dès lors qu'il faudrait procéder à l'examen des cinq conditions d'application de l'art. 87 LAVS (à savoir, au vu de la date de commission des infractions reprochées, l’ancien art. 87 al. 3 LAVS) et en particulier examiner la question de savoir si, au moment effectif des retenues, le prévenu disposait ou non d'actifs correspondant à celles-ci ou si ces retenues étaient purement comptables. Dans ce dernier cas, son attitude ne serait pas répréhensible. Par ailleurs, au vu du concours d'infractions, la question de la fixation de la peine serait également ardue pour un justiciable sans connaissances juridiques. Enfin, la cause serait également compliquée du point de vue factuel, dès lors qu'une expertise comptable serait nécessaire pour établir si le recourant disposait ou non des fonds à disposition pour payer les cotisations litigieuses. Contrairement à ce que plaide le recourant, la seule question factuelle qui se pose est circonscrite à la question de savoir si ce dernier disposait des fonds nécessaires au moment d’effectuer les retenues. Il peut y être a priori répondu sans expertise, par la production de documents comptables encore accessibles, soit des comptes d’actifs voire des extraits des comptes de la société faillie U.________ auprès des établissements financiers, ainsi que des passifs transitoires, voire, au besoin, de verser à la cause d’autres documents extraits du dossier de la faillite de cette société. Il s’agit là d'éléments comptables familiers à l’intéressé, lequel a fonctionné comme associé gérant de la société U.________, et qui peuvent être fournis à la justice sans l'aide d'un avocat. En droit, la seule question qui reste à résoudre est de savoir quelle était l’intention du recourant au moment où il n’aurait pas reversé les sommes litigieuses, soit de savoir s’il avait le dessein d'utiliser l'argent prélevé à d’autres fins que le paiement des cotisations paritaires dues à la Caisse AVS. Il s'agit là d'une question à laquelle l'intéressé, ancien associé gérant de la société faillie, est également en mesure répondre seul. C’est donc à juste titre que le Ministère public a considéré que l’affaire n’était pas complexe en fait et en droit, d’autant plus que le recourant s’est déjà exprimé sur l'ensemble des aspects de l’affaire. Du reste, dans le cas d’espèce, contrairement au cas traité dans l’arrêt (TF 1B_481/2019 du 27 novembre 2019) dont se prévaut le recourant, les faits sont simples et ne remontent pas à une vingtaine d’années. De surcroît, la partie plaignante n’est pas assistée. Ainsi, concrètement, la seule difficulté qui subsiste réside dans l’application des règles sur le concours d’infractions, ce qui n’est pas suffisant pour justifier une défense d’office, au vu de l’ensemble des circonstances. Les conditions posées par l'art. 132 al. 2 et 3 CPP n'étant pas remplies, c'est à raison que la Procureure a refusé de désigner un défenseur d'office au recourant.</w:t>
      </w:r>
    </w:p>
    <w:p>
      <w:r>
        <w:rPr>
          <w:b/>
        </w:rPr>
        <w:t>E. 4.1</w:t>
      </w:r>
    </w:p>
    <w:p>
      <w:r>
        <w:t>Il résulte de ce qui précède que le recours, manifestement mal fondé, doit être rejeté, sans échange d’écritures (art. 390 al. 2 CPP), et l’ordonnance attaquée confirmée . Il en va de même pour la requête de mesures provisionnelles.</w:t>
      </w:r>
    </w:p>
    <w:p>
      <w:r>
        <w:rPr>
          <w:b/>
        </w:rPr>
        <w:t>E. 4.2</w:t>
      </w:r>
    </w:p>
    <w:p>
      <w:r>
        <w:t>Dans la mesure où le recours apparaissait d'emblée dénué de chances de succès, la requête deT.________ tendant à la désignation d’un défenseur d’office pour la présente procédure doit être rejetée (CREP 29 juin 2018/464; CREP 13 août 2018/478 et les références citées).</w:t>
      </w:r>
    </w:p>
    <w:p>
      <w:r>
        <w:rPr>
          <w:b/>
        </w:rPr>
        <w:t>E. 4.3</w:t>
      </w:r>
    </w:p>
    <w:p>
      <w:r>
        <w:t>Les frais de la procédure de recours, constitués en l'espèce du seul émolument d’arrêt, par 990 fr. (art. 20 al. 1 TFIP  [Tarif des frais de procédure et indemnités en matière pénale du 28 septembre 2010 ; BLV 312.03.1]), seront mis à la charge de T.________ qui succombe (art. 428 al.1 CPP). Par ces motifs, la Chambre des recours pénale prononce : I. Le recours est rejeté. II. L’ordonnance du 11 février 2020 est confirmée. III. La requête de mesures provisionnelles est rejetée. IV. La requête d’assistance judiciaire pour la procédure de recours est rejetée. V. Les frais d’arrêt, par 990 fr. (neuf cent nonante francs), sont mis à la charge du recourant T.________. VI. L’arrêt est exécutoire. Le président :               La greffière : Du Le présent arrêt, dont la rédaction a été approuvée à huis clos, est notifié, par l'envoi d'une copie complète, à : - Me Jean-Lou Maury, avocat (pour T.________), - D.________ (pour la Caisse AVS de la Fédération patronale vaudoise),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