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186 vom 25. März 2020</w:t>
      </w:r>
    </w:p>
    <w:p>
      <w:r>
        <w:t>VD Tribunal cantonal, 2020-03-25, FR</w:t>
      </w:r>
    </w:p>
    <w:p>
      <w:r>
        <w:rPr>
          <w:b/>
        </w:rPr>
        <w:t xml:space="preserve">Quelle: </w:t>
      </w:r>
      <w:r>
        <w:t>https://mcp.opencaselaw.ch/entscheid/vd_findinfo_D_cision___2020___186</w:t>
      </w:r>
    </w:p>
    <w:p>
      <w:r>
        <w:t>FR: VD_FINDINFO Décision / 2020 / 186 du 25 mars 2020</w:t>
      </w:r>
    </w:p>
    <w:p>
      <w:r>
        <w:t>IT: VD_FINDINFO Décision / 2020 / 186 del 25 marzo 2020</w:t>
      </w:r>
    </w:p>
    <w:p>
      <w:pPr>
        <w:pStyle w:val="Heading2"/>
      </w:pPr>
      <w:r>
        <w:t>Regeste</w:t>
      </w:r>
    </w:p>
    <w:p>
      <w:r>
        <w:t>RÉCUSATION, MINISTÈRE PUBLIC, ACTE D'ACCUSATION, CLASSEMENT DE LA PROCÉDURE | 318 CPP (CH), 56 let. f CPP (CH), 59 CPP (CH)</w:t>
      </w:r>
    </w:p>
    <w:p>
      <w:pPr>
        <w:pStyle w:val="Heading2"/>
      </w:pPr>
      <w:r>
        <w:t>Erwägungen</w:t>
      </w:r>
    </w:p>
    <w:p>
      <w:r>
        <w:rPr>
          <w:b/>
        </w:rPr>
        <w:t>E. 1</w:t>
      </w:r>
    </w:p>
    <w:p>
      <w:r>
        <w:t>LVCPP [Loi cantonale d’introduction du Code de procédure pénale suisse du 19 mai 2009 ; BLV 312.01]).</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du Tribunal cantonal est compétente pour statuer sur la demande de récusation présentée par H.________ contre R.________, Procureure de l'arrondissement de Lausanne (art. 13 al.</w:t>
      </w:r>
    </w:p>
    <w:p>
      <w:r>
        <w:rPr>
          <w:b/>
        </w:rPr>
        <w:t>E. 2</w:t>
      </w:r>
    </w:p>
    <w:p>
      <w:r>
        <w:t>Le requérant reproche à la Procureure R.________ de n'avoir fait preuve "d'aucune impartialité" en mentionnant son intention, déjà au stade de l'avis de prochaine clôture, de soutenir l'acquittement d'S.________, sans considérer l'arrêt de la Chambre des recours du 27 août 2017 annulant son ordonnance de non-entrée en matière du 26 avril 2019 ni les mesures d'instruction qui ont suivi, de même qu'en refusant, "vu la réquisition d'acquittement qui figurera dans [l'] acte d'accusation", que soit versé au dossier un extrait de casier judiciaire d'S.________. Cette magistrate aurait ainsi clairement démontré qu'elle n'envisageait pas une condamnation d'S.________ et qu'elle allait le mettre en accusation sans même donner tous les éléments nécessaires au tribunal pour le cas où il entendrait le condamner, l'extrait de casier judiciaire étant, selon le requérant, notamment nécessaire pour statuer sur la culpabilité, le cas échéant, la révocation d'un sursis, etc. Dans ses déterminations du 4 mars 2020, la Procureure R.________ indique avoir voulu renseigner au mieux les parties pour leur permettre de faire valoir leurs réquisitions de preuves en toute connaissance de cause, cela dans le respect des règles en vigueur, dans un esprit de transparence et de bonne foi. Son procédé n'engendrerait pas une situation d'impartialité, étant rappelé que l'instruction avait été menée jusque-là tant à charge qu'à décharge, avec, notamment, le complément d'instruction exigé par la Cour de céans dans son arrêt du 27 août 2019. Malgré l'annulation de son ordonnance de non-entrée en matière du 26 avril 2019, elle aurait pu encore estimer que les considérations contenues dans cette décision demeuraient pertinentes une fois les mesures d'instruction supplémentaires réalisées. Par ailleurs, le refus de verser au dossier l'extrait du casier judiciaire d'S.________ ne constituait pas, de sa part, un positionnement partial en faveur d'une partie. En renvoyant la cause au Tribunal de police ─ même par un acte d'accusation contenant une réquisition d'acquittement ─ la Procureure prénommée n'aurait pas empêché l'autorité de jugement saisie de statuer librement après avoir au besoin complété le dossier et fait produire, en prévision des débats, un extrait actualisé du S.________. Dans ses déterminations du 9 mars 2020, H.________ fait notamment valoir que les explications données par la Procureure dans son avis de prochaine clôture font apparaître qu’elle ne le croit pas, qu’elle s’est forgée la conviction de l’innocence du prévenu et qu’il y a dès lors lieu de s’attendre à une rédaction « orientée » de l’acte d’accusation.</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(cf.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1B_476/2020 du 27 janvier 2020 consid. 3 ; TF 1B_315/2019 du 24 septembre 2019 consid. 3.1;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 ATF 138 IV 142 consid. 2.2.1). En revanche, après la rédaction de l'acte d'accusation, respectivement dans le cadre de procédures de recours, le ministère public devient une partie aux débats, au même titre que le prévenu ou la partie plaignante (art. 104 al. 1 let. c CPP). Par définition, il n'est plus tenu à l'impartialité, et il lui appartient en principe de soutenir l'accusation (art. 16 al. 2 in fine CPP). Dans ce cadre, ni les art. 29 et 30 Cst., ni l'art. 6 par. 1 CEDH ne confèrent au prévenu une protection particulière lui permettant de se plaindre de l'attitude du ministère public et des opinions exprimées par celui-ci durant les débats (ATF 141 IV 178 consid. 3.2.2 ; TF 1B_476/2019 du 27 janvier 2020 consid. 3.2.1 ; TF 1B_48/2019 du 28 mai 2019 consid. 3.2) ; la partie plaignante ne saurait, elle non plus, faire grief au ministère public d'exprimer ses convictions lors des débats, voire même de renoncer à l'accusation s'il estime que celle-ci ne repose plus sur des éléments suffisants ; le ministère public représente en effet des intérêts distincts de ceux de la partie plaignante, qu'il n'a pas vocation à défendre (ATF 138 IV 142 consid. 2.2.2).</w:t>
      </w:r>
    </w:p>
    <w:p>
      <w:r>
        <w:rPr>
          <w:b/>
        </w:rPr>
        <w:t>E. 2.2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(ATF 143 IV 69 consid. 3.2). D'autre part, la jurisprudence considère que le magistrat appelé à statuer à nouveau après l'annulation d'une de ses décisions est en général à même de tenir compte de l'avis exprimé par l'instance supérieure et de s'adapter aux injonctions qui lui sont faites (ATF 143 IV 69 consid. 3.1 ; TF 1B_476/2020 du 27 janvier 2020 consid. 3.2.2).</w:t>
      </w:r>
    </w:p>
    <w:p>
      <w:r>
        <w:rPr>
          <w:b/>
        </w:rPr>
        <w:t>E. 2.3</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arrêts cités ; TF 6B_1239/2018 du 11 mars 2019 consid. 3.1.2 ;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6B_1239/2018 précité ; TF 6B_806/2015 du 1 er février 2016 consid. 2.3 ; TF 6B_1151/2014 du 16 décembre 2015 consid. 3.1).</w:t>
      </w:r>
    </w:p>
    <w:p>
      <w:r>
        <w:rPr>
          <w:b/>
        </w:rPr>
        <w:t>E. 2.4</w:t>
      </w:r>
    </w:p>
    <w:p>
      <w:r>
        <w:t>En l’espèce, la Procureure dont la récusation est requise a d’abord rendu une ordonnance de non-entrée en matière qui a été annulée par la cour de céans car elle omettait de tenir compte de la jurisprudence précitée rendue en matière de délits commis « entre quatre yeux », d’une part, et du fait que la personne visée par les accusations du plaignant avait déjà été condamnée dans une affaire similaire, où elle avait de surcroît également déposé plainte contre le plaignant initial et où ses déclarations avaient déjà été qualifiées comme sujettes à caution (cf. CREP 27 août 2019/641 dont les motifs sont résumés supra sous let. A. b) bb)), de sorte que sa crédibilité dans la présente affaire était douteuse, au contraire de celle de H.________, d’autre part. Après avoir ouvert la procédure et procédé à une instruction, la Procureure a, conformément à l’art. 318 al. 1 CPP, informé les parties de la clôture prochaine de l’instruction et leur a indiqué qu’elle entendait rendre une ordonnance de mise en accusation. Ce faisant, entre les deux options qui lui étaient offertes par l’art. 318 al. 1 CPP, elle a annoncé son intention de dresser un acte d’accusation et de soutenir l’accusation au sens de l’art. 16 al. 2 CPP, plutôt que de rendre une ordonnance de classement. Or, de manière complètement contradictoire, elle a indiqué en sus aux parties qu’elle ne soutiendrait pas l’accusation, en se référant notamment aux motifs de son ordonnance de non-entrée en matière. Une telle indication méconnaît très gravement le rôle assigné au ministère public qui, lorsqu’il veut renoncer à une accusation, doit rendre une ordonnance de classement et, lorsqu’il dresse un acte d’accusation, doit soutenir l’accusation, quitte à y renoncer ultérieurement si des éléments nouveaux apparaissent aux débats. Les erreurs commises dans ce dossier, dont la dernière en date doit être qualifiée de lourde car se rapportant à une phase cruciale de la procédure, ainsi que la référence à ce stade à la motivation d’une ordonnance de non-entrée en matière annulée, fondent une suspicion de partialité et dénotent même un manque de sérieux, ces circonstances cumulées donnant lieu à une apparence de prévention.</w:t>
      </w:r>
    </w:p>
    <w:p>
      <w:r>
        <w:rPr>
          <w:b/>
        </w:rPr>
        <w:t>E. 3</w:t>
      </w:r>
    </w:p>
    <w:p>
      <w:r>
        <w:t>Au vu de ce qui précède, la demande de récusation déposée par H.________ à l’encontre de la Procureure R.________ est fondée et doit être admise, un nouveau procureur devant être désigné. Le requérant, qui a procédé avec l’assistance d’un avocat de choix et qui a obtenu gain de cause, a droit à une indemnité pour les dépenses occasionnées par la procédure de récusation. Au vu de la liste d’opérations produite, dont il n’y a pas lieu de s’écarter, il convient de retenir que 2 heures et 5 minutes étaient nécessaires à la défense des intérêts du requérant au tarif horaire de 300 fr. (art. 26a al. 3 TFIP). L’indemnité sera donc fixée à 625 fr., auxquels il convient d’ajouter des débours forfaitaires à concurrence de 2%, par 12 fr. 50 (art. 26a al. 6 TFIP, renvoyant à l’art. 3bis al. 1 RAJ [Règlement sur l’assistance judiciaire en matière civile du 7 décembre 2010 ; BLV 211.02.3]), plus la TVA, par 49 fr. 10, soit à 686 fr. 60 au total. Elle sera laissée à la charge de l’Etat. Les frais de procédure de récusation, constitués en l’espèce du seul émolument de décision, par 1’100 fr. (art. 20 al. 1 TFIP [Tarif des frais de procédure et indemnités en matière pénale du 28 septembre 2010 ; BLV 312.03.1]), seront laissés à la charge de l’Etat (art. 59 al. 4, 1 re phrase, CPP). Par ces motifs, la Chambre des recours pénale prononce : I. La demande de récusation déposée le 28 février 2020 par H.________ à l'encontre de la Procureure R.________ est admise. II. Le dossier de la cause est transmis au Procureur général du Canton de Vaud pour nouvelle attribution. III. Une indemnité de 686 fr. 60 (six cent huitante-six francs et soixante centimes) est allouée à H.________ pour la procédure de récusation, à la charge de l’Etat. IV. Les frais de la décision, par 1’100 fr. (mille cent francs), sont laissés à la charge de l’Etat. V. La décision est exécutoire. Le président :               La greffière : Du Le présent arrêt, dont la rédaction a été approuvée à huis clos, est notifié, par l'envoi d'une copie complète, à : - Mme la Procureure de l'arrondissement de Lausanne, - Me Fabien Mingard, avocat (pour H.________), - Ministère public central, et communiqué à : - Me Mathilde Bessonet, avocate (pour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