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145 vom 4. Februar 2020</w:t>
      </w:r>
    </w:p>
    <w:p>
      <w:r>
        <w:t>VD Tribunal cantonal, 2020-02-04, FR</w:t>
      </w:r>
    </w:p>
    <w:p>
      <w:r>
        <w:rPr>
          <w:b/>
        </w:rPr>
        <w:t xml:space="preserve">Quelle: </w:t>
      </w:r>
      <w:r>
        <w:t>https://mcp.opencaselaw.ch/entscheid/vd_findinfo_D_cision___2020___145</w:t>
      </w:r>
    </w:p>
    <w:p>
      <w:r>
        <w:t>FR: VD_FINDINFO Décision / 2020 / 145 du 4 février 2020</w:t>
      </w:r>
    </w:p>
    <w:p>
      <w:r>
        <w:t>IT: VD_FINDINFO Décision / 2020 / 145 del 4 febbraio 2020</w:t>
      </w:r>
    </w:p>
    <w:p>
      <w:pPr>
        <w:pStyle w:val="Heading2"/>
      </w:pPr>
      <w:r>
        <w:t>Regeste</w:t>
      </w:r>
    </w:p>
    <w:p>
      <w:r>
        <w:t>ADMISSION DE LA DEMANDE, ASSISTANCE JUDICIAIRE, LÉSION CORPORELLE GRAVE, LÉSION CORPORELLE SIMPLE, ENQUÊTE PÉNALE | 122 al. 2 CP, 122 CP, 136 CPP (CH),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w:t>
      </w:r>
    </w:p>
    <w:p>
      <w:r>
        <w:rPr>
          <w:b/>
        </w:rPr>
        <w:t>E. 3.1</w:t>
      </w:r>
    </w:p>
    <w:p>
      <w:r>
        <w:t>Le recourant soutient avoir été victime de lésions corporelles graves, vu l’atteinte durable et irréversible à son œil. Une enquête devrait par conséquent être ouverte et les faits instruits pour déterminer l’ampleur de la lésion subie, établir la culpabilité de l’auteur et statuer sur les prétentions civiles du recourant.</w:t>
      </w:r>
    </w:p>
    <w:p>
      <w:r>
        <w:rPr>
          <w:b/>
        </w:rPr>
        <w:t>E. 3.2</w:t>
      </w:r>
    </w:p>
    <w:p>
      <w:r>
        <w:t>Selon l’art. 122 CP (Code pénal suisse du 21 décembre 1937 ; RS 311.0),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[éd.], Petit commentaire CP, 2 e éd., Bâle 2017, n. 13 ad art. 122 CP et les références citées). Les lésions corporelles graves supposent une infirmité, ce qui implique qu’une fonction du corps humain est paralysée ou gravement restreinte ; il n’est cependant pas nécessaire que cette fonction soit importante (cf. Corboz, Les infractions en droit suisse, vol. I, Berne 2010, n. 10 ad art. 122 CP). Afin de déterminer la gravité des lésions, il faut notamment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6B_1003/2018 du 18 décembre 2018 consid. 1.2.4 ; TF 6B_447/2014 du 30 octobre 2014 consid. 3.2.1 ; TF 6B_675/2013 du 9 janvier 2014 consid. 3.2.1 et la référence citée). Alors que les lésions corporelles graves sont poursuivies d'office (cf. art. 122 et 125 al. 2 CP), les infractions de lésions corporelles simples au sens des art. 123 ch. 1 et 125 al. 1 CP, définies par exclusion des lésions corporelles graves au sens de l’art. 122 CP, sont poursuivies sur plainte uniquement. Selon l'art. 31 CP, le droit de porter plainte se prescrit par trois mois dès le jour où l'ayant droit a connu l'auteur de l'infraction. Le délai institué par l'art. 31 CP étant un délai de péremption, il ne peut être ni interrompu, ni prolongé (ATF 118 IV 325 consid. 2b). La tardiveté d’une plainte, à l’instar du retrait de la plainte (Moreillon/Parein-Reymond, Petit Commentaire du Code de procédure pénale, 2 e éd., Bâle 2016, n. 13 ad art. 310 CPP), doit être assimilée à un empêchement de procéder au sens de l’art. 310 al. 1 let. b CPP, du moins lorsqu’aucune infraction poursuivie d’office n’est en cause (CREP 19 décembre 2019/1025 consid. 3.2 ; CREP 18 novembre 2019/927 ; CREP 28 octobre 2019/859 ; CREP 12 février 2019/115).</w:t>
      </w:r>
    </w:p>
    <w:p>
      <w:r>
        <w:rPr>
          <w:b/>
        </w:rPr>
        <w:t>E. 3.3</w:t>
      </w:r>
    </w:p>
    <w:p>
      <w:r>
        <w:t>En l’espèce, compte tenu de la brève durée de l’hospitalisation en lien avec le coup porté par le prévenu, de l’absence d’un arrêt de travail durant une période prolongée et de l’absence de souffrances longues et graves, les conditions de l’art. 122 al. 3 CP ne semblent pas remplies. La question de l’application de l’art. 122 al. 2 CP est plus délicate. Les conséquences concrètes d’une anisométropie paraissent assez lourdes et susceptibles de réaliser des lésions graves. Il faudrait toutefois vérifier que le recourant souffre réellement des conséquences de cette atteinte, dès lors que le rapport médical du 25 octobre 2019 indique seulement qu’une anisométropie marquée « peut se traduire dans la vie quotidienne par une difficulté à évaluer les distances, une anisékonie, des maux de têtes et un inconfort » et que « le fait d’avoir une cicatrice cornéenne peut également mener à une vision double » (P. 23 p.2). Si le recourant n’en souffre pas réellement, les lésions pourraient, le cas échéant, être qualifiées de simples. Cette question devrait pouvoir être élucidée en interpellant le médecin sur la base du dossier médical, dès lors que le plaignant a consulté plus de quarante fois l’Hôpital ophtalmique Jules-Godin (P. 21). En outre, il faudrait des indications complémentaires pour comprendre le degré de vue diminuée. Du reste, le fait que le trouble de la vision peut être corrigé par le port d’une lentille sclérale n’est pas de nature à, le cas échéant, supprimer le caractère grave des lésions. Comme le relève en effet le recourant, celui qui aurait une prothèse remplaçant une jambe coupée subit néanmoins une mutilation au sens de l’art. 122 al. 2 CP. En fin de compte, en l’état, il n’est pas possible d’exclure que les faits objets de la plainte réalisent les conditions de l’infraction de lésions corporelles graves. Il convient donc d’ouvrir une instruction pénale en vue de procéder aux mesures d’instruction précitées.</w:t>
      </w:r>
    </w:p>
    <w:p>
      <w:r>
        <w:rPr>
          <w:b/>
        </w:rPr>
        <w:t>E. 4.1</w:t>
      </w:r>
    </w:p>
    <w:p>
      <w:r>
        <w:t>Le recourant conclut à l’octroi de l’assistance judiciaire et à la désignation de Me Amélie Giroud en qualité de conseil juridique gratuit pour la procédure de recours tout comme pour la procédure au fond, le Ministère public ayant rejeté sa requête en ce sens.</w:t>
      </w:r>
    </w:p>
    <w:p>
      <w:r>
        <w:rPr>
          <w:b/>
        </w:rPr>
        <w:t>E. 4.2</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Aux termes de l'art. 136 al. 2 CPP,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1B_151/2016 du 1er juin 2016 consid. 2.2). Le législateur a sciemment limité l'octroi de l'assistance judiciaire aux cas où le plaignant peut faire valoir des prétentions civiles (TF 1B_151/2016 précité) et, par voie de conséquence, uniquement aux cas où l’action civile ne paraît pas vouée à l’échec (let. b). Une personne est indigente lorsqu’elle n'est pas en mesure d'acquitter les frais du procès sans avoir recours à des moyens qui lui sont nécessaires pour subvenir à ses besoins élémentaires et à ceux de sa famille (ATF 128 I 225 consid. 2.5.1).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(ATF 138 II 217 consid. 2.2.4 ; ATF 133 III 614 consid. 5). Enfin,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(ATF 130 I 180 consid. 2.2 et les arrêts cités). Le point décisif est toujours de savoir si la désignation d'un avocat d'office est objectivement nécessaire dans le cas d'espèce (ATF 128 I 225 précité ; ATF 123 I 145 consid. 2b/cc).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1B_245/2017 du 23 août 2017 consid. 1 ; TF 1B_151/2016 précité consid. 2.3 ; TF 1B_173/2014 du 17 juillet 2014 consid. 3.1.2 ; TF 6B_122/2013 du 11 juillet 2013 consid. 4.1.2). Le fait que la partie adverse soit assistée d’un avocat peut également devoir être pris en considération (Harari/Corminboeuf Harari, in : Jeanneret et al. [éd.], Commentaire romand, Code de procédure pénale suisse, 2 e éd., Bâle 2019, n. 64 ad art. 136 CPP).</w:t>
      </w:r>
    </w:p>
    <w:p>
      <w:r>
        <w:rPr>
          <w:b/>
        </w:rPr>
        <w:t>E. 4.3</w:t>
      </w:r>
    </w:p>
    <w:p>
      <w:r>
        <w:t>Au vu de l’admission du recours, il apparaît que les conclusions civiles du recourant ne sont pas dénuées de chances de succès. Il ressort par ailleurs du dossier que le recourant est indigent, puisqu’il a indiqué toucher au maximum 2'500 fr. par mois et avoir deux enfants qu’il soutient parfois financièrement (PV aud. 1). De plus, la qualification juridique de l’infraction en cause n’étant pas claire, l’assistance d’un avocat se justifie. Les conditions de l’art. 136 al. 1 CPP sont donc remplies, de sorte qu’il y a lieu d’accorder au recourant le bénéfice de l’assistance judiciaire pour la procédure de recours comme pour la procédure au fond et de désigner Me Amélie Giroud en qualité de conseil juridique gratuit.</w:t>
      </w:r>
    </w:p>
    <w:p>
      <w:r>
        <w:rPr>
          <w:b/>
        </w:rPr>
        <w:t>E. 5</w:t>
      </w:r>
    </w:p>
    <w:p>
      <w:r>
        <w:t>Au vu de ce qui précède, le recours doit être admis et l'ordonnance annulée. Le dossier de la cause doit ainsi être renvoyé au Ministère public de l’arrondissement de Lausanne pour qu’il ouvre une instruction pénale s’agissant des faits dénoncés. Les frais de la procédure de recours, par 1’100 fr. (art. 20 al. 1 TFIP [tarif des frais de procédure et indemnités en matière pénale du 28 septembre 2010 ; BLV 312.03.1]), ainsi que l’indemnité due au conseil juridique gratuit (art. 422 al. 1 et 2 let. a CPP), fixée à 889 fr. 80, qui comprend des honoraires par 810 fr. (4,5 heures x 180 fr./h, selon la liste des opérations produites, dont il n’y a pas lieu de s’écarter), des débours forfaitaires de 2% par 16 fr. 20 (cf. art. 26b TFIP qui renvoie à l'art. 3 bis RAJ [règlement sur l’assistance judiciaire en matière civile du 7 décembre 2010 ; BLV 211.02.3]) et la TVA sur le tout, au taux de 7,7%, par 63 fr. 60, seront laissés à la charge de l’Etat (art. 428 al. 4 CPP). Par ces motifs, la Chambre des recours pénale prononce : I. Le recours est admis. II. L’ordonnance du 12 décembre 2019 est annulée. III. Le dossier de la cause est renvoyé au Ministère public de l’arrondissement de Lausanne pour qu’il procède dans le sens des considérants. IV. S.________ est mis au bénéfice de l’assistance judiciaire pour la procédure pénale au fond et pour la procédure de recours et Me Amélie Giroud est désignée en qualité de conseil juridique gratuit de S.________. V. L’indemnité due à Me Amélie Giroud pour la procédure de recours est fixée à 889 fr. 80 (huit cent huitante-neuf francs et huitante centimes), débours et TVA compris. VI. Les frais d’arrêt, par 1’100 fr. (mille cent francs), ainsi que l’indemnité allouée au conseil juridique gratuit du recourant sous ch. V. ci-dessus, par 889 fr. 80 (huit cent huitante-neuf francs et huitante centimes), sont laissés à la charge de l’Etat. VII. L’arrêt est exécutoire. Le président :               La greffière : Du Le présent arrêt, dont la rédaction a été approuvée à huis clos, est notifié, par l'envoi d'une copie complète, à : - Me Amélie Giroud, avocate (pour S.________),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