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1037 vom 22. Dezember 2020</w:t>
      </w:r>
    </w:p>
    <w:p>
      <w:r>
        <w:t>VD Tribunal cantonal, 2020-12-22, FR</w:t>
      </w:r>
    </w:p>
    <w:p>
      <w:r>
        <w:rPr>
          <w:b/>
        </w:rPr>
        <w:t xml:space="preserve">Quelle: </w:t>
      </w:r>
      <w:r>
        <w:t>https://mcp.opencaselaw.ch/entscheid/vd_findinfo_D_cision___2020___1037</w:t>
      </w:r>
    </w:p>
    <w:p>
      <w:r>
        <w:t>FR: VD_FINDINFO Décision / 2020 / 1037 du 22 décembre 2020</w:t>
      </w:r>
    </w:p>
    <w:p>
      <w:r>
        <w:t>IT: VD_FINDINFO Décision / 2020 / 1037 del 22 dicembre 2020</w:t>
      </w:r>
    </w:p>
    <w:p>
      <w:pPr>
        <w:pStyle w:val="Heading2"/>
      </w:pPr>
      <w:r>
        <w:t>Regeste</w:t>
      </w:r>
    </w:p>
    <w:p>
      <w:r>
        <w:t>ORDONNANCE PÉNALE, FICTION DE LA NOTIFICATION, NOTIFICATION DE LA DÉCISION, NOTIFICATION IRRÉGULIÈRE | 88 al. 4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l'opposition formée par le prévenu contre une ordonnance pénale rendue par le Ministère public (cf. art. 356 al. 2 CPP), par exemple pour cause de tardiveté, est donc susceptible de recours selon les art. 393 ss CPP (CREP 30 mai 2020/428 ; CREP 8 octobre 2019/817). Le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le recours a été interjeté en temps utile et dans les formes prescrites auprès de l’autorité compétente par le condamné qui a qualité pour recourir (art. 382 al. 1 CPP), de sorte qu’il est recevable.</w:t>
      </w:r>
    </w:p>
    <w:p>
      <w:r>
        <w:rPr>
          <w:b/>
        </w:rPr>
        <w:t>E. 2.1</w:t>
      </w:r>
    </w:p>
    <w:p>
      <w:r>
        <w:t>Le recourant conteste l’application de l’art. 88 al. 4 CPP dans le cas d’espèce. En bref, il soutient que la tentative du Ministère public de le joindre par téléphone ne constituait pas une démarche suffisante pour admettre une fiction de notification de l’ordonnance pénale conformément à l’article précité.</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 Selon une jurisprudence constante du Tribunal fédéral, la fiction prévue par l'art. 88 al. 4 CPP est problématique. Selon le mécanisme de l'art. 88 CPP, elle n'est possible que si les conditions exigées par l'art. 88 al. 1 let. a, b ou c CPP sont réalisées (TF 6B_141/2017 du 22 décembre 2017 consid. 2.1 ; TF 6B_162/2017 du 1 er décembre 2017 consid. 2.1; TF 6B_421/2016 du 12 janvier 2017 consid. 1.1; TF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6B_141/2017 précité consid. 2.1 ; TF 6B_162/2017 précité consid. 2.1; TF 6B_421/2016 précité consid. 1.1; TF 6B_1117/2015 précité consid. 1.1). Le Tribunal fédéral a déjà eu l'occasion de préciser que l'application de l'art. 88 al. 4 CPP, respectivement l'analyse de la conformité de cette disposition avec les garanties offertes par l'art. 6 CEDH (Convention de sauvegarde des droits de l’homme et des libertés fondamentales conclue à Rome le 4 novembre 1950, entrée en vigueur pour la Suisse le 28 novembre 1974 ; RS 0.101), imposait nécessairement de rechercher si le ministère public avait accompli toutes les démarches en vue de localiser le recourant, indépendamment du cas de figure visé par l'art. 88 al. 1 CPP dans lequel on pouvait se trouver (cf. TF 6B_141/2017 précité consid. 2.3 ; TF 6B_162/2017 précité consid. 2.1; TF 6B_421/2016 précité consid. 1.3 ; TF 6B_1117/2015 précité consid. 1.3). Quant à la Chambre de céans, elle a considéré, dans des arrêts récents et en application des principes stricts rappelés ci-dessus, que le fait d’essayer de joindre l’intéressé – un étranger sans domicile fixe - par téléphone à une reprise n’était pas suffisant (CREP 30 mai 2020/428 ; CREP 15 novembre 2019/926) ; il convenait en particulier de contrôler si l’intéressé figurait sur le Registre cantonal des personnes, ou s’il était détenu, afin de pouvoir lui notifier l’ordonnance pénale à ce moment-là (CREP 27 août 2020/672 ; CREP 15 novembre 2019/926).</w:t>
      </w:r>
    </w:p>
    <w:p>
      <w:r>
        <w:rPr>
          <w:b/>
        </w:rPr>
        <w:t>E. 2.3</w:t>
      </w:r>
    </w:p>
    <w:p>
      <w:r>
        <w:t>En l’espèce, au vu de ce qui précède, il faut constater que le fait d’avoir pu joindre le recourant à une reprise préalablement par téléphone sans que celui-ci ne fournisse d’adresse de notification ni ne rappelle le Ministère public ne suffit pas pour retenir que les recherches pouvant être raisonnablement exigées ont été effectuées par la suite. Il n’est en outre pas établi que le recourant ait été averti lors de son précédent téléphone qu’une décision était sur le point d’être rendue. Du reste, la Procureure semble en avoir été consciente, puisqu’elle est entrée en matière sur l’opposition et a procédé à l’audition de l’opposant. Partant, c’est à tort que le Tribunal de police a jugé que la notification de l’opposition avait valablement eu lieu le 22 août 2017 selon l’art. 88 al. 4 CPP et qu’il a constaté l’irrecevabilité de cette opposition pour tardiveté. Il convient dès lors d’admettre que l’ordonnance du 22 août 2017 a été notifiée au recourant le jour où il en a effectivement pris connaissance. Or, ce jour ne ressort pas du dossier et l’opposant ne mentionne rien à cet égard dans son opposition. Il appartiendra dès lors au tribunal de reprendre la procédure conformément à l’art. 356 CPP et, notamment, d’instruire ce point.</w:t>
      </w:r>
    </w:p>
    <w:p>
      <w:r>
        <w:rPr>
          <w:b/>
        </w:rPr>
        <w:t>E. 3</w:t>
      </w:r>
    </w:p>
    <w:p>
      <w:r>
        <w:t>En définitive, le recours doit être admis et le prononcé du 16 juillet 2020 annulé. Le dossier de la cause sera renvoyé au Tribunal de police de l’arrondissement de Lausanne pour qu’il procède dans le sens des considérants. Les frais de la procédure de recours sont constitués de l’émolument d'arrêt, par 880 fr. (art. 20 al. 1 TFIP [Tarif des frais de procédure et indemnités en matière pénale du 28 septembre 2010 ; BLV 312.03.1]), et des frais imputables à la défense d’office (art. 422 al. 1 et 2 let. a CPP). Ceux-ci sont arrêtés, au vu du fait que le recours est rédigé par un avocat-stagiaire, à 550 fr. (5 heures d’activité au tarif horaire de 110 fr.), auxquels s’ajoutent les débours forfaitaires (2%) par 11 fr. (art. 3 bis al. 1 RAJ [Règlement du 7 décembre 2010 sur l'assistance judiciaire en matière civile ; BLV 211.02.3] cum art. 26b TFIP) et la TVA sur le tout (7,7%) par 43 fr. 20, représentant un montant total de 604 fr. 20 arrondi à 604 francs. Ces frais seront laissés à la charge de l’Etat (art. 428 al. 4 CPP). Par ces motifs, la Chambre des recours pénale prononce : I. Le recours est admis. II. Le prononcé du 16 juillet 2020 est annulé. III. Le dossier de la cause est renvoyé au Tribunal de police de l’arrondissement de Lausanne pour qu’il procède dans le sens des considérants. IV. L’indemnité allouée à Me Mireille Loroch, défenseur d’office de N.________, est fixée à 604 fr. (six cents quatre francs). V. Les frais d’arrêt, par 880 fr. (huit cent huitante francs), ainsi que l’indemnité due au défenseur d’office de N.________ selon chiffre IV ci-dessus, par 604 fr. (six cents quatre francs), sont laissés à la charge de l’Etat. VI. L’arrêt est exécutoire. Le président :               Le greffier : Du Le présent arrêt, dont la rédaction a été approuvée à huis clos, est notifié, par l'envoi d'une copie complète, à : - Me Mireille Loroch, avocate (pour N.________), - Ministère public central, et communiqué à : ‑ M. le Président du Tribunal de police de l’arrondissement de Lausanne, - Mme la Procureure de l’arrondissement de Lausanne, - Service de la population, - Secrétariat d’Etat aux migrations,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