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1024 vom 6. Januar 2021</w:t>
      </w:r>
    </w:p>
    <w:p>
      <w:r>
        <w:t>VD Tribunal cantonal, 2021-01-06, FR</w:t>
      </w:r>
    </w:p>
    <w:p>
      <w:r>
        <w:rPr>
          <w:b/>
        </w:rPr>
        <w:t xml:space="preserve">Quelle: </w:t>
      </w:r>
      <w:r>
        <w:t>https://mcp.opencaselaw.ch/entscheid/vd_findinfo_D_cision___2020___1024</w:t>
      </w:r>
    </w:p>
    <w:p>
      <w:r>
        <w:t>FR: VD_FINDINFO Décision / 2020 / 1024 du 6 janvier 2021</w:t>
      </w:r>
    </w:p>
    <w:p>
      <w:r>
        <w:t>IT: VD_FINDINFO Décision / 2020 / 1024 del 6 gennaio 2021</w:t>
      </w:r>
    </w:p>
    <w:p>
      <w:pPr>
        <w:pStyle w:val="Heading2"/>
      </w:pPr>
      <w:r>
        <w:t>Regeste</w:t>
      </w:r>
    </w:p>
    <w:p>
      <w:r>
        <w:t>RÉCUSATION, MINISTÈRE PUBLIC, DROIT À UNE AUTORITÉ INDÉPENDANTE ET IMPARTIALE | 59 CPP (CH)</w:t>
      </w:r>
    </w:p>
    <w:p>
      <w:pPr>
        <w:pStyle w:val="Heading2"/>
      </w:pPr>
      <w:r>
        <w:t>Erwägungen</w:t>
      </w:r>
    </w:p>
    <w:p>
      <w:r>
        <w:rPr>
          <w:b/>
        </w:rPr>
        <w:t>E. 1.1</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Dans le cadre de l'instruction, le Ministère public est tenu à une certaine impartialité même s'il peut être amené, provisoirement du moins, à adopter une attitude plus orientée à l'égard du prévenu ou à faire état de ses convictions à un moment donné de l'enquête (ATF 138 IV 142 consid. 2.2.1) ; tel est notamment le cas lorsqu'il décide de l'ouverture d'une instruction (qui suppose l'existence de soupçons suffisants au sens de l'art. 309 al. 1 CPP) ou lorsqu'il ordonne des mesures de contrainte (TF 1B_315/2019 du 24 septembre 2019 consid. 3.1 ; TF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JdT 2016 IV 247, RDAF 2016 I 306 ; ATF 138 IV 142 consid. 2.2.1). De manière générale, ses déclarations doivent être interprétées de façon objective, en tenant compte de leur contexte, de leurs modalités et du but apparemment recherché par leur auteur (TF 1B_65/2020 du 18 mai 2020 consid. 4.1 ; TF 1B_449/2019 du 26 novembre 2019 consid. 4.1 ; TF 1B_150/2016, déjà cité, consid. 2.3 et l’arrêt cité).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 ATF 138 IV 142 consid. 2.3). De même, la garantie d'un juge impartial ne commande pas la récusation d'un juge au simple motif qu'il a, dans une procédure antérieure – voire dans la même affaire –, tranché en défaveur du requérant (ATF 143 IV 69 consid. 3.1 ; TF 1B_290/2020 et 1B_311/2020 du 4 août 2020 consid. 2.6). Conformément à l'art. 58 al. 1 CPP, la récusation doit être demandée sans délai, dès que la partie a connaissance du motif de récusation, c'est-à-dire dans les jours qui suivent la connaissance de la cause de récusation (TF 1B_305/2019 du 26 novembre 2019 consid. 3.2.1 ; TF 1B _307/2019 du 2 août 2019 consid. 3.1 ; TF 1B_72/2015 du 27 avril 2015 consid. 2.1 et les arrêts cités), sous peine de déchéance (ATF 140 I 271 consid. 8.4.3 et les arrêts cités).</w:t>
      </w:r>
    </w:p>
    <w:p>
      <w:r>
        <w:rPr>
          <w:b/>
        </w:rPr>
        <w:t>E. 1.2.1</w:t>
      </w:r>
    </w:p>
    <w:p>
      <w:r>
        <w:t>En l’espèce, le requérant motive ses demandes successives de récusation par le fait qu’il a déposé plusieurs plaintes pénales contre la Procureure W.________. Le fait que le requérant a porté plainte contre la procureure n’est cependant pas de nature à mettre en doute l’impartialité de celle-ci. Le requérant n’allègue d’ailleurs aucun fait dont on pourrait inférer un parti pris de la procureure contre lui. Quoi qu’il en soit, les plaintes ont été déposées en juillet 2020, respectivement en octobre 2020, de sorte qu’une demande de récusation déposée en décembre 2020 pour ce motif est de toute manière tardive et partant, irrecevable. On relèvera à cet égard que le requérant n’a pas recouru contre l’ordonnance de non-entrée en matière du 25 août 2020. Il ne saurait ainsi se prévaloir à ce stade de la plainte qu’il avait déposée à l’époque.</w:t>
      </w:r>
    </w:p>
    <w:p>
      <w:r>
        <w:rPr>
          <w:b/>
        </w:rPr>
        <w:t>E. 1.2.2</w:t>
      </w:r>
    </w:p>
    <w:p>
      <w:r>
        <w:t>Le requérant considère que la récusation de la procureure se justifie également en raison d’un problème survenu dans le cadre de l’extraction des données de son téléphone. Dans la mesure où ce problème d’extraction était déjà connu du prévenu au moment du dépôt de la plainte en octobre 2020, l’invocation de ce motif, à l’instar du précédent, apparaît comme étant tardive. Dès lors que le requérant se réfère au rapport de police du 25 novembre 2020 dans son courrier du 7 décembre 2020 et dans sa demande de récusation du 11 décembre 2020, la question de la recevabilité de ce motif peut demeurer indécise. Quoi qu’il en soit, la procédure de récusation n’a pas pour objet de vérifier la manière dont l’instruction est menée par le Ministère public. L’éventuel problème survenu au moment de l’extraction des données du téléphone portable du prévenu ne peut dès lors pas être invoqué dans le cadre de la présente procédure. On relèvera également que les critiques du requérant ne sont pas dirigées contre la procureure mais contre une inspectrice de police. Les allégations du requérant sont dès lors dénuées de toute pertinence.</w:t>
      </w:r>
    </w:p>
    <w:p>
      <w:r>
        <w:rPr>
          <w:b/>
        </w:rPr>
        <w:t>E. 2.1</w:t>
      </w:r>
    </w:p>
    <w:p>
      <w:r>
        <w:t>Au vu de ce qui précède, les demandes successives de récusation déposées à l’encontre de la Procureure W.________, manifestement mal fondées, doivent être rejetées, dans la mesure où elles sont recevables.</w:t>
      </w:r>
    </w:p>
    <w:p>
      <w:r>
        <w:rPr>
          <w:b/>
        </w:rPr>
        <w:t>E. 2.2</w:t>
      </w:r>
    </w:p>
    <w:p>
      <w:r>
        <w:t>Les frais de la présente procédure, constitués en l'espèce du seul émolument de décision, par 770 fr. (art. 20 al. 1 TFIP [tarif des frais de procédure et indemnités en matière pénale du 28 septembre 2010 ; BLV 312.03.1]), dans la mesure où le requérant a agi seul et où son conseil a renoncé à se déterminer, seront mis à la charge du requérant, qui succombe (art. 59 al. 4 CPP). Par ces motifs, la Chambre des recours pénale prononce : I. Les demandes de récusation de la Procureure W.________ sont rejetées dans la mesure où elles sont recevables. II. Les frais d’arrêt, par 770 fr. (sept cent septante francs), sont mis à la charge du recourant N.________. III. La décision est exécutoire. Le président :               La greffière : Du La présente décision, dont la rédaction a été approuvée à huis clos, est notifiée, par l'envoi d'une copie complète, à : -N.________, - Me Ludovic Tirelli (pour N.________), - Ministère public central, et communiquée à : ‑ Mme la Procureure de l’arrondissement de l’Est vaudois,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