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923 vom 7. November 2019</w:t>
      </w:r>
    </w:p>
    <w:p>
      <w:r>
        <w:t>VD Tribunal cantonal, 2019-11-07, FR</w:t>
      </w:r>
    </w:p>
    <w:p>
      <w:r>
        <w:rPr>
          <w:b/>
        </w:rPr>
        <w:t xml:space="preserve">Quelle: </w:t>
      </w:r>
      <w:r>
        <w:t>https://mcp.opencaselaw.ch/entscheid/vd_findinfo_D_cision___2019___923</w:t>
      </w:r>
    </w:p>
    <w:p>
      <w:r>
        <w:t>FR: VD_FINDINFO Décision / 2019 / 923 du 7 novembre 2019</w:t>
      </w:r>
    </w:p>
    <w:p>
      <w:r>
        <w:t>IT: VD_FINDINFO Décision / 2019 / 923 del 7 novembre 2019</w:t>
      </w:r>
    </w:p>
    <w:p>
      <w:pPr>
        <w:pStyle w:val="Heading2"/>
      </w:pPr>
      <w:r>
        <w:t>Regeste</w:t>
      </w:r>
    </w:p>
    <w:p>
      <w:r>
        <w:t>RÉCUSATION, APPRÉCIATION ANTICIPÉE DES PREUVES | 56 let. f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Q.________ à l’encontre de la Présidente X.________ (art. 13 LVCPP [Loi vaudoise d’introduction du Code de procédure pénale suisse du 19 mai 2009 ; RSV 312.01]).</w:t>
      </w:r>
    </w:p>
    <w:p>
      <w:r>
        <w:rPr>
          <w:b/>
        </w:rPr>
        <w:t>E. 2.1</w:t>
      </w:r>
    </w:p>
    <w:p>
      <w:r>
        <w:t>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 TF 1B_105/2013 du 21 mai 2013 consid. 2.1). Une décision défavorable intervenue dans la même procédure – voire qui se révélerait erronée par la suite –, tout comme le refus d'administrer une preuve, n'emportent pas prévention (ATF 143 IV 69 consid. 3.1 ; TF 1B_105/2013 du 21 mai 2013 consid. 2.1 ; ATF 116 Ia 135). En effet, la procédure de récusation n'a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 TF 1B_311/2014 du 31 octobre 2014). De telles décisions doivent le cas échéant être remises en cause par les voies de droit idoines, soit le recours selon l’art. 393 CPP, pour autant qu’il soit recevable (cf. art. 393 al. 1 let. b in fine CPP), ou l’appel au sens de l’art. 398 CPP. Il en va de même des violations du droit d’être entendu et des droits de la défense invoquées par le requérant, lesquelles ne relèvent pas de la procédure de récusation, mais ressortissent aux autorités normalement compétentes en matière de recours et d’appel (CREP 31 mai 2018/414 consid. 2.2).</w:t>
      </w:r>
    </w:p>
    <w:p>
      <w:r>
        <w:rPr>
          <w:b/>
        </w:rPr>
        <w:t>E. 2.2</w:t>
      </w:r>
    </w:p>
    <w:p>
      <w:r>
        <w:t>En l’espèce, la Présidente intimée a rejeté la requête de la requérante tendant à la tenue de l’audience sur les lieux de l’accident par courrier A du 17 octobre 2019. Selon le procès-verbal des opérations, ce courrier a été adressé à l’avocat de Q.________ le même jour (p. 2). Or, la requérante, qui a donc dû recevoir, par l’intermédiaire de son avocat, le pli de la Présidente le lendemain, soit le 18 octobre 2019, n’a déposé sa demande de récusation qu’en date du 1 er novembre 2019, soit 14 jours plus tard. Ainsi, dans la mesure où, selon la jurisprudence, une demande de récusation doit être présentée dans les jours qui suivent la connaissance du motif de récusation, celle présentée par Q.________ apparaît tardive et donc irrecevable. En outre, dans sa demande, la prénommée n’a pas fait valoir avoir reçu la lettre de la Présidente à une date ultérieure. Toutefois cette question peut être laissée ouverte, vu ce qui suit.</w:t>
      </w:r>
    </w:p>
    <w:p>
      <w:r>
        <w:rPr>
          <w:b/>
        </w:rPr>
        <w:t>E. 3.1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 respectivement d'un procureur (cf. ATF 138 IV 142) – dont la situation ou le comportement est de nature à faire naître un doute sur son impartialité (TF 1B_629/2011 du 19 décembre 2011 consid.</w:t>
      </w:r>
    </w:p>
    <w:p>
      <w:r>
        <w:rPr>
          <w:b/>
        </w:rPr>
        <w:t>E. 3.2</w:t>
      </w:r>
    </w:p>
    <w:p>
      <w:r>
        <w:t>La requérante reproche à la Présidente X.________ d’avoir rejeté sa demande tendant à ce que les débats soient tenus sur les lieux de l’accident en cause et surtout le fait qu’elle ait motivé sa décision en indiquant que les déclarations de [...] et [...], un témoin et l’autre conductrice impliquée, étaient claires quant au déroulement des faits. Au vu de cette motivation, et dans la mesure où elle conteste les faits qui lui sont reprochés par l’ordonnance pénale, elle a le sentiment que la Présidente intimée, à savoir le tribunal qui va la juger, s’est déjà forgé une opinion, négative, dans cette affaire. En l’occurrence, il n’y a aucun indice permettant de soupçonner la Présidente X.________ de prévention à l’égard de la requérante dans le cadre de la présente affaire. L’intéressée s’est en l’espèce bornée à procéder à une appréciation anticipée des preuves pour considérer qu’une audience sur les lieux des faits lui paraissait inutile, ce qu’elle était parfaitement en droit de faire en vertu de la loi et de la jurisprudence (cf. par ex. TF 1B_402/2018 du 5 novembre 2018 consid. 3.3). On ne saurait dès lors lui faire grief de s’être exprimée sur les dépositions des protagonistes au dossier pour statuer sur la requête d’inspection locale de Q.________, ni interpréter, à ce stade, sa décision en ce sens qu’elle aurait déjà définitivement forgé sa conviction dans cette affaire. Si la prénommée n’est pas satisfaite de la décision portant sur sa réquisition, il lui appartient de reformuler sa requête d’entrée de cause aux débats, puis, le cas échéant, de faire appel, mais non d’initier une procédure de récusation, celle-ci n’ayant pas pour objet de permettre aux parties de contester la manière dont l’instruction doit être menée. Dans le cas présent, la demande de récusation est donc présentée sans motif légitime et se révèle clairement abusive.</w:t>
      </w:r>
    </w:p>
    <w:p>
      <w:r>
        <w:rPr>
          <w:b/>
        </w:rPr>
        <w:t>E. 4</w:t>
      </w:r>
    </w:p>
    <w:p>
      <w:r>
        <w:t>En conclusion, la demande de récusation présentée le 1 er novembre 2019 par Q.________ à l’encontre de la Présidente X.________ doit être rejetée dans la mesure où elle est recevable. Les frais de la présente procédure, constitués en l’espèce du seul émolument de décision (art. 422 al. 1 CPP), par 660 fr. (art. 20 al. 1 TFIP [Tarif des frais de procédure et indemnités en matière pénale du 28 septembre 2010 ; BLV 312.03.1]), seront mis à la charge de la requérante, conformément à l'art. 59 al. 4 CPP. Par ces motifs, la Chambre des recours pénale prononce : I. La demande de récusation présentée le 1 er novembre 2019 par Q.________ à l’encontre de la Présidente X.________ est rejetée dans la mesure où elle est recevable. II. Les frais de la présente décision, par 660 fr. (six cent soixante francs), sont mis à la charge de Q.________. III. La décision est exécutoire. Le président :               Le greffier : Du La présente décision, dont la rédaction a été approuvée à huis clos, est notifiée, par l'envoi d'une copie complète, à : - Me Laurent Savoy, avocat (pour Q.________), - Ministère public central, et communiquée à : - Mme la Présidente du Tribunal de police de l’arrondissement de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