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852 vom 10. Oktober 2019</w:t>
      </w:r>
    </w:p>
    <w:p>
      <w:r>
        <w:t>VD Tribunal cantonal, 2019-10-10, FR</w:t>
      </w:r>
    </w:p>
    <w:p>
      <w:r>
        <w:rPr>
          <w:b/>
        </w:rPr>
        <w:t xml:space="preserve">Quelle: </w:t>
      </w:r>
      <w:r>
        <w:t>https://mcp.opencaselaw.ch/entscheid/vd_findinfo_D_cision___2019___852</w:t>
      </w:r>
    </w:p>
    <w:p>
      <w:r>
        <w:t>FR: VD_FINDINFO Décision / 2019 / 852 du 10 octobre 2019</w:t>
      </w:r>
    </w:p>
    <w:p>
      <w:r>
        <w:t>IT: VD_FINDINFO Décision / 2019 / 852 del 10 ottobre 2019</w:t>
      </w:r>
    </w:p>
    <w:p>
      <w:pPr>
        <w:pStyle w:val="Heading2"/>
      </w:pPr>
      <w:r>
        <w:t>Regeste</w:t>
      </w:r>
    </w:p>
    <w:p>
      <w:r>
        <w:t>LIBÉRATION CONDITIONNELLE, CASIER JUDICIAIRE | 86 CP</w:t>
      </w:r>
    </w:p>
    <w:p>
      <w:pPr>
        <w:pStyle w:val="Heading2"/>
      </w:pPr>
      <w:r>
        <w:t>Erwägungen</w:t>
      </w:r>
    </w:p>
    <w:p>
      <w:r>
        <w:rPr>
          <w:b/>
        </w:rPr>
        <w:t>E. 1.1</w:t>
      </w:r>
    </w:p>
    <w:p>
      <w:r>
        <w:t>L’art. 26 al. 1 let. a LEP (Loi sur l’exécution des condamnations pénales du 4 juillet 2006; BLV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le recours a été interjeté en temps utile par le condamné qui a qualité pour recourir au sens de l’art. 382 al. 1 CPP, et dans les formes prescrites par la loi, de sorte qu’il est recevable.</w:t>
      </w:r>
    </w:p>
    <w:p>
      <w:r>
        <w:rPr>
          <w:b/>
        </w:rPr>
        <w:t>E. 2</w:t>
      </w:r>
    </w:p>
    <w:p>
      <w:r>
        <w:t>Le recourant soutient en substance qu'il a été contraint par le passé de venir travailler en Suisse parce que cela lui permettait d'entretenir sa famille, mais que dès le 1 er octobre 2019, il a atteint l'âge de la retraite et pourra bénéficier d'une rente AVS de 700 à 800 fr. et de l'aide sociale au Kosovo par 140 euros, qui lui permettront de subvenir à ses besoins ainsi qu'à ceux de sa famille. Selon lui, ses enfants vivant en Suisse sont majeurs et viendront le voir au Kosovo avec ses petits-enfants. Il souhaiterait à présent retourner au Kosovo pour voir grandir et élever son fils de dix ans, qu'il n'a pas vu depuis trois ans. Il se prévaut encore de ses regrets exprimés sur son parcours pénal et de son souhait de se conformer à son renvoi. Enfin, une exécution complète de sa peine ne permettrait pas de diminuer le risque de récidive, le solde de peine à exécuter en cas de réintégration pouvant au contraire avoir un effet dissuasif sur ses agissements futurs, au vu de son âge notamment, dans la mesure où la prison l'épuiserait. Ainsi, selon lui, la libération conditionnelle serait préférable à l'exécution complète de la peine et devrait lui être accordée à la condition qu'il respecte l'interdiction de travail et de séjour en Suisse en tant que règle de conduite au sens de l'art. 94 CP (Code pénal du 21 décembre 1937; RS 311.0).</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w:t>
      </w:r>
    </w:p>
    <w:p>
      <w:r>
        <w:rPr>
          <w:b/>
        </w:rPr>
        <w:t>E. 2.2</w:t>
      </w:r>
    </w:p>
    <w:p>
      <w:r>
        <w:t>En l'espèce, dans son recours, Q.________ passe complètement sous silence ses antécédents. Or, il apparaît qu'il a été condamné pénalement en Suisse à au moins douze reprises. Les peines privatives de liberté auxquelles il a été condamné totalisent neuf ans, pour des crimes et délits divers, dont notamment à trois reprises pour des infractions graves à la loi fédérale sur les stupéfiants. En 2010 déjà, la Cour de cassation pénale du Tribunal cantonal vaudois retenait que le recourant était un délinquant endurci qui n'avait pas pris conscience de ses fautes malgré ses précédentes condamnations et qui se posait en victime (cf. CCass du</w:t>
      </w:r>
    </w:p>
    <w:p>
      <w:r>
        <w:rPr>
          <w:b/>
        </w:rPr>
        <w:t>E. 4</w:t>
      </w:r>
    </w:p>
    <w:p>
      <w:r>
        <w:t>CPP). Par ces motifs, la Chambre des recours pénale prononce : I. Le recours est rejeté. II. L'ordonnance du 18 septembre 2019 est confirmée. III. L’indemnité allouée au défenseur d’office de Q.________ est fixée à 790 fr. 95 (sept cent nonante francs et nonante-cinq centimes). IV. Les frais de la procédure de recours, par 1'320 fr. (mille trois cent vingt francs), ainsi que l’indemnité due au défenseur d’office de Q.________, par 790 fr. 95 (sept cent nonante francs et nonante-cinq centimes), sont mis à la charge de ce dernier. V. Le remboursement à l'Etat de l'indemnité allouée au chiffre III ci-dessus sera exigible pour autant que la situation financière de Q.________ le permette. VI. L’arrêt est exécutoire. Le président :               Le greffier : Du Le présent arrêt, dont la rédaction a été approuvée à huis clos, est notifié, par l'envoi d'une copie complète, à : - Me Alain Vuithier, avocat (pour Q.________), - Ministère public central, et communiqué à : ‑ M. le Juge d'application des peines, - Mme la Procureure cantonale Strada, - Office d'exécution des peines, - Direction de l'Etablissement d'exécution des peines de Bellevue,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