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812 vom 30. September 2019</w:t>
      </w:r>
    </w:p>
    <w:p>
      <w:r>
        <w:t>VD Tribunal cantonal, 2019-09-30, FR</w:t>
      </w:r>
    </w:p>
    <w:p>
      <w:r>
        <w:rPr>
          <w:b/>
        </w:rPr>
        <w:t xml:space="preserve">Quelle: </w:t>
      </w:r>
      <w:r>
        <w:t>https://mcp.opencaselaw.ch/entscheid/vd_findinfo_D_cision___2019___812</w:t>
      </w:r>
    </w:p>
    <w:p>
      <w:r>
        <w:t>FR: VD_FINDINFO Décision / 2019 / 812 du 30 septembre 2019</w:t>
      </w:r>
    </w:p>
    <w:p>
      <w:r>
        <w:t>IT: VD_FINDINFO Décision / 2019 / 812 del 30 settembre 2019</w:t>
      </w:r>
    </w:p>
    <w:p>
      <w:pPr>
        <w:pStyle w:val="Heading2"/>
      </w:pPr>
      <w:r>
        <w:t>Regeste</w:t>
      </w:r>
    </w:p>
    <w:p>
      <w:r>
        <w:t>CLASSEMENT DE LA PROCÉDURE, HOMICIDE PAR NÉGLIGENCE | 117 CPP (CH), 319 al. 1 CPP (CH)</w:t>
      </w:r>
    </w:p>
    <w:p>
      <w:pPr>
        <w:pStyle w:val="Heading2"/>
      </w:pPr>
      <w:r>
        <w:t>Erwägungen</w:t>
      </w:r>
    </w:p>
    <w:p>
      <w:r>
        <w:rPr>
          <w:b/>
        </w:rPr>
        <w:t>E. 1.1</w:t>
      </w:r>
    </w:p>
    <w:p>
      <w:r>
        <w:t>L'art. 385 al. 1 CPP (Code de procédure pénale suisse du 5 octobre 2007 ; RS 312.0) dispose que, si le code exige que le recours soit motivé, la personne ou l'autorité qui recourt indique précisément les points de la décision qu'elle attaque (let. a), les motifs qui commandent une autre décision (let. b) et les moyens de preuves qu'elle invoque (let. c). Les « motifs qui commandent une autre décision » au sens de l'art. 385 al. 1 let. b CPP doivent être étayés par le recourant sous l'angle des faits et du droit (TF 6B_347/2016 du 17 février 2017 consid. 4.1 et l’arrêt cité). Celui-ci doit donc énoncer les arguments, de fait ou de droit, sur lesquels il prétend se fonder pour faire modifier la décision en sa faveur (Lieber, Kommentar zur Schweizerischen Strafprozessordnung,</w:t>
      </w:r>
    </w:p>
    <w:p>
      <w:r>
        <w:rPr>
          <w:b/>
        </w:rPr>
        <w:t>E. 1.2</w:t>
      </w:r>
    </w:p>
    <w:p>
      <w:r>
        <w:t>En l'espèce, dans leur mémoire, les recourants renvoient aux chiffres 3 à 7 de leurs déterminations du 31 mai 2017 (P. 79) sur l'expertise du Dr  W.________ concernant deux éléments constitutifs de l'infraction d'homicide par négligence, à savoir le décès d'une personne et le devoir de garant. Ils reprennent ensuite quasiment en « copier-coller » tous les points développés dans cette détermination. Ce n'est qu'en dernière page, avant leurs conclusions, qu'ils soutiennent que le Procureur se serait fourvoyé en se limitant à paraphraser l'expertise judiciaire et en omettant d'examiner l'ensemble des éléments recueillis durant l'enquête et que l'analyse desdits éléments démontrerait que les conditions de l'infraction d'homicide par négligence seraient réalisées, de sorte que l’infirmière N.________ et le Dr  E.________ devraient être mis en accusation, à tout le moins en application du principe in dubio pro duriore . Subsidiairement, les recourants ont exposé que si le Procureur avait un doute sur « ce lien » (sic), il aurait dû mettre en œuvre l’expertise toxicologique requise. Ce faisant, force est de constater que les recourants ne critiquent pas le raisonnement opéré par le Procureur, sauf à dire que celui-ci ne pouvait pas se contenter de reprendre le rapport de l'expert aux pages 43 à 46 et 50 à 52 (ch. 13 et 37 du mémoire). Du reste, aucun des arguments des recourants ne vise un passage particulier de l'ordonnance. De ce point de vue, il est très douteux que le recours soit formellement recevable. Quoi qu'il en soit, même recevable, le recours aurait de toute manière été rejeté pour les motifs exposés ci-dessous.</w:t>
      </w:r>
    </w:p>
    <w:p>
      <w:r>
        <w:rPr>
          <w:b/>
        </w:rPr>
        <w:t>E. 1.3</w:t>
      </w:r>
    </w:p>
    <w:p>
      <w:r>
        <w:t>Pour le surplus, le recours a été interjeté en temps utile (art. 322 al. 2 et 396 al. 1 CPP), contre une ordonnance de classement rendue par le ministère public (art. 393 al. 1 let. a CPP), par les parties plaignantes qui ont qualité pour recourir (art. 382 al. 1 CPP).</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in dubio pro duriore découle du principe de la légalité (art. 5 al. 1 Cst. et 2 al. 2 CPP en relation avec les art. 319 al. 1 et 324 CPP ; ATF 143 IV 241 consid. 2 ; ATF 138 IV 86 consid. 4.2 ; TF 6B_496/2017 du 24 janvier 2018 consid. 2.1). Il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 ; ATF 138 IV 86 consid. 4.1.2 ; ATF 138 IV 186 consid 4.1 ; TF 6B_518/2018 du 19 septembre 2019 consid. 2.3.2).</w:t>
      </w:r>
    </w:p>
    <w:p>
      <w:r>
        <w:rPr>
          <w:b/>
        </w:rPr>
        <w:t>E. 3</w:t>
      </w:r>
    </w:p>
    <w:p>
      <w:r>
        <w:t>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ATF 135 IV 56 consid. 2.1). La violation des devoirs de la prudence peut aussi être déduite des principes généraux, si aucune règle spéciale de sécurité n'a été violée (ATF 135 IV 56 consid. 2.1). Par ailleurs, la violation du devoir de prudence doit être fautive, c'est-à-dire qu'il faut pouvoir reprocher à l'auteur une inattention ou un manque d'effort blâmable (ATF 135 IV 56 consid. 2.1 ; ATF 134 IV 255 consid. 4.2.3 et les réf.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 citées ; TF 6B_1287/2018 du 11 mars 2019 consid. 1.1 et 1.4.1). La notion de manquement à ses devoirs ne doit cependant pas être comprise de telle manière que chaque acte ou omission qui, par un jugement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(TF 6B_1098/2017 du 5 avril 2018 consid. 4.2 et les références).</w:t>
      </w:r>
    </w:p>
    <w:p>
      <w:r>
        <w:rPr>
          <w:b/>
        </w:rPr>
        <w:t>E. 4</w:t>
      </w:r>
    </w:p>
    <w:p>
      <w:r>
        <w:t>Il ressortirait également de l’audition par le Procureur de M.________ du 18 novembre 2015 que celle-ci aurait employé la formule « consommation de toxiques » (PV aud. 7, lignes 92-93). Comme on l’a vu (cf. ch. 2.- supra), M.________ n’a pas corroboré la thèse des recourants selon laquelle le personnel soignant avait soupçonné une consommation de méthadone par B.X.________. Quant au passage de son audition auquel les recourants se réfèrent, on ne peut rien en déduire non plus, puisque M.________ se borne à répondre à la question du conseil des recourants de savoir si B.X.________ avait, selon elle, consommé de la drogue le 31 décembre 2014. Or la question n’est pas de savoir si la personne appelée à donner des renseignements pensait que B.X.________ avait consommé de la drogue, mais bel et bien de savoir si au moment déterminant où des mesures de contrôle et de surveillance auraient éventuellement dû ou pu être prises, une consommation de drogue dure était perceptible par le personnel soignant. La réponse de M.________ selon laquelle il était « possible qu'elle ait consommé des toxiques ce jour-là » (PV aud. 7, lignes 92-93) ne fournit aucune indication supplémentaire par rapport à ce qu’elle avait précédemment déclaré sur l’état de B.X.________ pendant et après le repas, en particulier le fait qu'elle lui avait paru bien.</w:t>
      </w:r>
    </w:p>
    <w:p>
      <w:r>
        <w:rPr>
          <w:b/>
        </w:rPr>
        <w:t>E. 4.1</w:t>
      </w:r>
    </w:p>
    <w:p>
      <w:r>
        <w:t>Les recourants soutiennent qu’il faudrait s’écarter des conclusions du rapport de l’expert judiciaire W.________ selon lesquelles aucun manquement aux règles de l’art en lien avec le décès de B.X.________ ne peut être reproché au personnel médical et infirmier de l’Hôpital K.________. Dans un premier moyen relatif à l'élément constitutif de la négligence coupable, les recourants exposent que l’expert serait parti de la prémisse erronée selon laquelle les infirmiers de garde travaillant à l’Hôpital K.________ les 31 décembre 2014 et 1 er janvier 2015 n'ont soupçonné qu’une consommation de cannabis, étant précisé que, selon la marche à suivre préconisée par l’expert, il n'était pas nécessaire d'entreprendre des mesures de surveillance et des fouilles en présence d’un soupçon de consommation de cette substance. Ils avancent cinq arguments – soit les termes utilisés par divers membres du personnel médical durant leur audition par la police et par la direction de la procédure – qui prouveraient que le soupçon de consommation de cannabis dont les infirmiers ont fait état durant la journée du 31 décembre 2014 portait en réalité sur un soupçon de consommation de « produits stupéfiants » et non exclusivement sur celui de cannabis. Forts de ce constat, les recourants arguent que la passivité de l'infirmière N.________ serait fautive, puisque le soupçon de consommation de « substances psychotropes » lui aurait été transmis lorsqu'elle a pris son service à 20h00 et qu'elle savait que la patiente venait de rentrer d'une sortie avec [...], notoirement connu au sein de l'hôpital K.________ pour s'adonner au trafic de stupéfiants. En outre, dans la mesure où le Dr E.________ était le supérieur hiérarchique de N.________, celui-ci devrait également être tenu pour responsable. Dans un second moyen relatif à l'existence du lien de causalité entre l'acte – en l'occurrence l'omission – et le décès, les recourants invoquent que l’expert serait parti de la fausse prémisse selon laquelle B.X.________ aurait ingéré l'intégralité de la méthadone ayant causé son décès aux alentours de minuit, cela n'étant qu'une hypothèse reposant par ailleurs sur des éléments factuels scientifiques non établis, voire erronés, de sorte que c'est à tort qu'il aurait conclu que toutes les mesures qui auraient pu être prises avant par le personnel médical et soignant auraient été vaines, puisque les tests auraient de toute façon été négatifs.</w:t>
      </w:r>
    </w:p>
    <w:p>
      <w:r>
        <w:rPr>
          <w:b/>
        </w:rPr>
        <w:t>E. 4.2</w:t>
      </w:r>
    </w:p>
    <w:p>
      <w:r>
        <w:t>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citées).</w:t>
      </w:r>
    </w:p>
    <w:p>
      <w:r>
        <w:rPr>
          <w:b/>
        </w:rPr>
        <w:t>E. 4.3.1</w:t>
      </w:r>
    </w:p>
    <w:p>
      <w:r>
        <w:t>Selon le rapport d'autopsie du 1 er juin 2015 et le rapport complémentaire du 9 décembre 2015 de la Dresse S.________ et du Dr T.________, le décès de B.X.________ est la conséquence d’une broncho-aspiration massive du contenu gastrique chez une personne présentant un état d’imprégnation aiguë à la méthadone et aux benzodiazépines. Les médecins légistes ont indiqué qu’il était impossible d’estimer avec précision le temps écoulé entre la broncho-aspiration massive du contenu gastrique et le décès, mais qu'il était possible de dire que la broncho-aspiration était survenue très peu de temps (quelques minutes) avant le décès. Comme une levée de corps n’avait pas été effectuée, ils ont conclu qu'il était impossible d'estimer le moment du décès. En outre, après en avoir discuté avec leur collègue toxicologue, le Dr V.________, ils ont conclu qu'il était également impossible d’estimer la quantité totale exacte de méthadone consommée par B.X.________ ni le moment exact de la consommation, notamment en raison de leur corrélation (l’une dépendant de l’autre). La question qui se pose donc est celle de savoir si, au moment des faits, l’un des membres du personnel soignant de l’Hôpital K.________ qui s’occupait de B.X.________ – et qui avait alors vis-à-vis d’elle une position de garant – aurait pu ou dû se rendre compte que celle-ci s'était potentiellement mise en danger par l'absorption de produits stupéfiants et que cette potentielle mise en danger dépassait les limites du risque admissible. En d'autres termes, il faut se demander si, au vu des circonstances, l'un des membres du personnel soignant a omis d'accomplir une action dont il aurait pu ou dû se rendre compte, de par ses connaissances et ses aptitudes personnelles, qu’elle était nécessaire pour éviter la survenance du décès de B.X.________ (violation d’une règle de prudence). En cas de violation d’une telle règle, il faut ensuite déterminer si la personne en cause a fait preuve d’un manque d’effort blâmable (faute) et, enfin, se demander si l’accomplissement de l’acte omis aurait pu, avec une très grande vraisemblance, empêcher la survenance du décès (causalité naturelle et adéquate entre l’omission fautive et le résultat).</w:t>
      </w:r>
    </w:p>
    <w:p>
      <w:r>
        <w:rPr>
          <w:b/>
        </w:rPr>
        <w:t>E. 4.3.2</w:t>
      </w:r>
    </w:p>
    <w:p>
      <w:r>
        <w:t>Afin de déterminer concrètement les devoirs découlant de l’obligation de diligence du personnel soignant et si ces devoirs avaient été respectés, le Procureur a désigné le Dr W.________, médecin-chef au sein du Département de psychiatrie forensique de [...] aux fins de répondre à sept questions. La première question était la suivante : « Selon les bonnes pratiques cliniques, quelle attitude le personnel médical et infirmier des institutions psychiatriques est-il tenu d’adopter lorsqu’un patient est suspecté d’avoir consommé des substances psychotropes, notamment de l’alcool et/ou des stupéfiants ? ». L’expert était ainsi d’emblée interrogé sur l’existence d’une règle de prudence en matière de soupçon de consommation de produits stupéfiants. La deuxième question portait sur l’éventuelle violation, dans le cas particulier, de ladite règle de prudence par les personnes qui avaient pris en charge B.X.________ : « Dans le cas particulier, les infirmiers L.________, M.________ et N.________ ont-ils réagi de manière adéquate lorsqu’ils ont pris conscience que B.X.________ avait peut-être consommé du cannabis ou une autre substance psychotrope le 31 décembre 2014 ? Dans la négative, quel manquement aux règles de l’art peuvent-ils être reprochés à chacun d’eux ? ». L'expert a répondu comme il suit : « Concrètement, concernant Madame B.X.________, on a parlé d’un soupçon de consommation de cannabis. Un tel soupçon n’exige, à mon avis, pas nécessairement un examen plus approfondi, d’autant plus que la consommation de cannabis reste, pour une personne toxicomane hospitalisée, en règle générale sans conséquence. Malgré cela il est frappant que, lors d’un tel soupçon, on n’ait pas informé un médecin, du moins le médecin de garde (…) ». Les paragraphes suivants de la réponse n'ont pas été traduits en français (cf. P. 71 qui est lacunaire sur ce point). Leur traduction est notamment la suivante : « Je ne considère pas comme une faute grave le fait que le médecin de garde n’ait pas été informé d’un soupçon apparemment vague de consommation de cannabis (qui s’est du reste après coup révélé faux !) chez une patiente connue pour être polytoxicomane et dans les urines de laquelle du cannabis avait été trouvé à de réitérées reprises. Ceci vaut d’autant plus lorsque, en raison d’un jour férié, le médecin traitant (ici le Dr [...]) n’était probablement pas joignable. Surtout, une supposition de consommation de cannabis ne constitue pas non plus un cas d’urgence qui laisse apparaître comme absolument nécessaire d’alarmer le médecin de garde (réd. : souligné par l'expert) ». La fin de la réponse a, elle, été traduite comme il suit : « Je ne vois surtout pas qu'une absence d'entretien avec un médecin puisse avoir un lien direct avec le décès de B.X.________ ». La quatrième question était la suivante : « Compte tenu du risque que B.X.________ consomme de l’alcool et/ou des stupéfiants parallèlement à son traitement médicamenteux, des mesures de surveillance particulières devaient-elles être mises en œuvre ? Si oui, lesquelles ? Ces mesures de surveillance ont-elles été correctement appliquées du 31 décembre 2014 au 1 er janvier 2015 ? ». L’expert était ainsi interrogé sur l’existence d’autres règles de prudence applicables et sur leur éventuelle violation dans le cas d’espèce. La réponse à cette question était notamment la suivante : « (…) On peut donc dire qu’un contrôle et une surveillance permanents de la consommation d’alcool et de celle d’autres drogues n’est pratiquement pas faisable dans une section de psychiatrie aiguë et n’amène surtout pas un résultat. Pendant le premier séjour, des contrôles répétés d’urine sur la prise de drogues ont été effectués et le taux d’alcoolémie a été mesuré, quand la patiente avait bu. Quand il y avait un soupçon fondé de prise d’alcool, des examens à cet effet ont aussi été effectués durant le deuxième séjour de Madame B.X.________, comme c’était le cas, par exemple, le 11.12.2014, journée dans laquelle une alcoolémie de 1.5 pour mille a été notée par la femme médecin de jour. La consommation de cannabis a été contrôlée à plusieurs reprises (sans que cela n’ait pourtant eu de conséquences quelconques et détectables). Dans le tableau complet, je ne vois pas d’autres mesures de contrôle ou de surveillance spécifiques qui auraient été effectuées en général, ou plus particulièrement en plus, durant la nuit de la Saint Sylvestre » (réd. recte : qui se seraient imposées en l’espèce à titre complémentaire de manière générale ou spécifique ). Enfin, à la sixième question, il était demandé à l’expert de dire si, à supposer que des règles de l’art aient été violées, ces violations étaient à l’origine du décès avec un degré de vraisemblance confinant à la certitude. L’expert a répondu que B.X.________ souffrait de troubles psychiques très graves, également difficiles à traiter, qui se caractérisaient par une mortalité plus élevée que la moyenne et qu’il ne lui était pas possible d’identifier des fautes de traitement de la part des médecins ou du personnel soignant, qui pourraient être en lien avec le décès de l'intéressée.</w:t>
      </w:r>
    </w:p>
    <w:p>
      <w:r>
        <w:rPr>
          <w:b/>
        </w:rPr>
        <w:t>E. 4.3.3</w:t>
      </w:r>
    </w:p>
    <w:p>
      <w:r>
        <w:t>Dans son rapport du 5 décembre 2016 (P. 69), le Dr  W.________ expose les motifs et la problématique de l’expertise (p. 1), résume l’ensemble des pièces du dossier, dont les auditions des personnes appelées à donner des renseignements (pp. 3-28), procède à l’évaluation de la situation de B.X.________, notamment sous l’angle juridique (PLAFA) et médical (pp. 29-48), et répond aux sept questions qui lui étaient posées (pp. 49-56). Dans le délai qui leur a été imparti, les recourants ont déposé des observations sur cette expertise, sans demander formellement à ce que l’expert soit invité à la compléter ou à la clarifier, mais en concluant à ce que l'infirmière N.________ et le Dr E.________ soient mis en accusation pour homicide par négligence. Comme déjà dit, les recourants ne s’en prennent pas spécifiquement à l’ordonnance attaquée. Ainsi, ils ne contestent pas les faits tels qu’ils ont été retenus sous chiffre 1 de celle-ci, notamment en relation avec le déroulement de la soirée du 31 décembre 2014. Comme l’état de fait précité n’est pas formellement mis en cause, il faut partir du principe que les recourants admettent que les événements se sont produits tels que retenus, à savoir, en particulier, que le personnel soignant n’a constaté aucun trouble de comportement de la part de B.X.________ et n’a tout au plus suspecté que la prise par celle-ci de cannabis, et que, comme la patiente s’était montrée plus ouverte qu’à l’accoutumée lors du repas du soir partagé entre les patients et les soignants, discutant avec les uns et les autres, ils ont renoncé à effectuer une prise d’urine. Ces éléments factuels sont également ceux sur lesquels s’est fondé l’expert qui, avant de répondre aux questions, relève que « ce n’est pas la tâche de l’expert de constater ce qui s’est réellement passé », mais qu’il « peut établir des hypothèses qui permettent ensuite d’évaluer ses conclusions » (p. 43). Dans cette optique, il prend en compte le fait que certaines personnes ont déclaré que la patiente avait les yeux rouges dans l’après-midi, ce qui avait fait naître le soupçon d’une éventuelle consommation de cannabis ; il ne voit cependant pas une violation des règles de l’art dans le fait, face à un soupçon plutôt vague, de ne pas avoir procédé à un contrôle de consommation de cette substance (p. 45) ; il prend également en compte la déclaration d’une personne selon laquelle la patiente était apparue ralentie au cours de la soirée et constate que cette déclaration s’oppose à d’autres constatations selon lesquelles la patiente s'était au contraire montrée interactive durant le repas du soir, soit en particulier qu’elle avait pu mener une conversation avec un soignant et avait même parlé d’elle-même et de sa sœur ; l'expert déduit des déclarations des personnes présentes qu’il n’y avait en tout cas pas de raison de s’inquiéter et que même la lenteur évoquée ne pouvait pas laisser penser à un symptôme de prise de méthadone en surdose à ce moment-là (pp. 45-46). Ce sont ces circonstances qui conduisent l’expert à émettre l’hypothèse que, selon lui, « il est beaucoup plus probable qu’elle a pris de la méthadone seulement plusieurs heures plus tard » ; il en tire la conclusion que, dans cette hypothèse, un éventuel contrôle qui aurait été opéré auparavant n’aurait pas permis de détecter quoi que ce soit (p. 46). Il résulte de ce qui précède qu’on ne décèle aucune contradiction entre les faits retenus dans le jugement et ceux sur lesquels l’expert s’est fondé. Pour le surplus, l’expertise est claire, complète, voire même très fouillée. Elle est en outre exempte de parti pris. En effet, si l'expert arrive à la conclusion qu’aucune règle de l’art n’a été violée en relation avec le décès de B.X.________, il met toutefois en exergue – sans aucune concession et en des termes très durs – une série de manquements commis par la Fondation K.________, sa direction et les médecins spécialisés (travail de documentation des médecins insatisfaisant, qualité du traitement médiocre, manquement de compétence spécialisée, direction insuffisante, etc. ), comme le soulignent du reste les recourants eux-mêmes. Dans ces conditions, la Cour de céans ne voit pas de raison objective de s’écarter de l’expertise du Dr W.________.</w:t>
      </w:r>
    </w:p>
    <w:p>
      <w:r>
        <w:rPr>
          <w:b/>
        </w:rPr>
        <w:t>E. 4.3.4</w:t>
      </w:r>
    </w:p>
    <w:p>
      <w:r>
        <w:t>Il est vrai que, pour contester les conclusions de l’expertise, les recourants tentent de remettre en cause certains éléments de fait sur lesquels l’expert s’est fondé. En particulier, ils soutiennent que l’expert retient de manière erronée que le personnel infirmier de l’Hôpital K.________ ne soupçonnait qu’une consommation de cannabis. Il est douteux que les recourants puissent ainsi, par le biais de la critique de l’expertise, remettre en cause des faits contenus dans l’ordonnance qu’ils ne contestent pas formellement. En tout état de cause, l’appréciation faite par l’expert des diverses déclarations du personnel soignant ayant pris en charge la défunte le 31 décembre 2014, que le Procureur a rejointe et qui n'est pas contestée, n’est ni arbitraire ni même fausse, pour les motifs exposés ci-après. Les recourants avancent cinq éléments qui démontreraient que le personnel soignant soupçonnait B.X.________ d’avoir consommé de la méthadone, qu’il convient d’examiner successivement. 1.- Il ressortirait du rapport de la police cantonale que le groupe d’infirmiers soupçonnait la prise d’une « drogue » (P. 69, p. 11). Les recourants se fondent à cet égard sur le résumé suivant exposé par l'expert (P. 71, p. 10) : « (…) Madame N.________, qui était de garde pendant la nuit, aurait indiqué avoir commencé son service à 20h00. Vers 20h30 elle aurait rencontré pour la première fois Madame B.X.________ dans la cuisine du service pendant qu’elle était en train de se préparer une boisson chaude. Il n’y aurait rien eu d’étrange si ce n’est qu’elle était plus calme que d’habitude. Le groupe soupçonnait la prise d’une drogue mais sans en être certain. La patiente serait allée dormir dans sa chambre vers 21h00. A 22h30 elle se serait levée pour se préparer une boisson. Elle aurait alors demandé ses médicaments pour la nuit. B.X.________ aurait fumé une cigarette et serait à nouveau allée dormir ». Il ne ressort toutefois pas de ce rapport que le soupçon vague selon lequel B.X.________ aurait pris une « drogue » porterait sur une autre substance que le cannabis évoqué par l’un des infirmiers que N.________ a remplacé à 20 heures. Au surplus, ce passage ne mentionne aucun élément qui devait alerter N.________, la patiente étant décrite comme plus calme que d’habitude et s’étant levée à 22h30 pour se préparer une boisson, prendre des médicaments et fumer une cigarette. En conclusion, le rapport de police ne corrobore aucunement la thèse des recourants. 2.- Il ressortirait de l’audition par le Procureur de N.________ du 14 septembre 2015 que celle-ci aurait employé les mots « substances » et « consommation », à l’exclusion de « cannabis » (PV aud. 5, lignes 59, 60 et 74). Au cours de son audition, N.________ a déclaré qu'aucun problème ne lui avait été signalé lorsqu’elle avait pris son service à 20h00, qu’il ne s’était rien passé de particulier avec B.X.________, que celle-ci avait pris son traitement vers 21h30 à l’exception du somnifère Imovane, que B.X.________ s'était ensuite préparée un thé, que le seul contact qu’elle avait eu avec elle durant la soirée était au moment de la distribution de son traitement, qu’elle avait fait une première ronde à 01h30 lors de laquelle elle avait vu la patiente allongée sur le ventre dans son lit, avec son sac à main posé à la hauteur de son visage qu'elle ne voyait donc pas, qu'au cours de la seconde ronde à 04h00, elle avait vu B.X.________ toujours allongée dans la même position avec son sac à main à la hauteur de son visage, qu’elle avait senti une odeur de vomi en entrant dans la chambre, qu'elle s'était approchée et avait constaté des vomissures sur son visage et qu’elle avait alors donné l’alarme (PV aud. 5, lignes 28-48). A la question de savoir s’il était vrai qu’elle avait déclaré au médecin de service, après la constatation du décès, que B.X.________ souffrait de polytoxicomanie et qu’elle avait peut-être consommé ce soir-là, N.________ a déclaré que c’était exact et qu’en ce qui concernait la consommation de stupéfiants, c’était l’équipe de jour qui lui en avait parlé, à savoir que M.________ lui avait dit que B.X.________ était arrivée au repas dans un état ralenti, qui laissait à penser qu’elle avait consommé des substances (PV aud. 5, lignes 57-60). A la question de savoir pour quelle raison elle n’avait pas signalé la situation au médecin de garde, N.________ a répondu que c'était parce que la patiente était dans cet état tous les jours (PV aud. 5, ligne 68). A ce stade de l’interrogatoire, le Procureur a donné lecture à N.________ de deux déclarations faites par L.________, qui faisait partie de l’équipe de jour qui s’était occupée de B.X.________ jusqu’à 20h00, au sujet de l’état dans lequel celle-ci se trouvait (« C’est à ce moment-là (réd. : lors du repas) que je l’ai le plus vue de la journée. Je me souviens d’un moment d’échange particulièrement agréable, où nous avons discuté notamment de mon métier de soignant. Elle m’a parlé du métier de sa sœur, qui était sauf erreur [...]. Je me rappelle particulièrement ce moment car il s’agit de l’une des deux occasions lors desquelles j’ai pu avoir un véritable échange de qualité avec B.X.________ (PV aud. 4, lignes 39-44) » et « Je répète une nouvelle fois que l’état clinique de B.X.________ avec laquelle j’ai passé tout le repas à échanger et discuter dans des conditions tout à fait adéquates et adaptées ne présentait aucun signe évoquant une péjoration de son état en relation avec une éventuelle consommation (PV aud. 4, lignes 133-136)») . Après cette lecture, N.________ a déclaré qu’elle maintenait que M.________ lui avait signalé que B.X.________ était apparue ralentie et qu’elle était probablement allée consommer avec un autre patient (PV aud. 5, lignes 73-74). S’il est vrai que N.________ mentionne que M.________ lui aurait signalé un « état ralenti » de B.X.________ avant le repas et la probabilité d’une « consommation » de « substances », sans préciser lesquelles, force est de constater qu’elle ne dit pas qu’il s’agissait de drogues dures, ni encore moins que, lorsqu'elle a elle-même pris son service, des symptômes de prise de telles drogues étaient apparents. En conclusion, l’audition de N.________ ne corrobore aucunement la thèse des recourants. De toute manière, interrogée sur l'« état ralenti » dont elle aurait fait état à N.________, M.________ a démenti ce fait, expliquant d’une part que c’était son collègue L.________ et non elle-même qui s’était chargé de la remise officielle du service à 20h00 à N.________, d’autre part qu’elle n’avait rien constaté de particulier s’agissant de l’état de B.X.________, si ce n’est qu’au contraire celle-ci lui avait paru être bien durant le repas : « Je ne me souviens de rien de particulier ni de précis pour ce qui est de l’après-midi du 31 décembre 2014. Je me souviens mieux du début de soirée, dans la mesure où le soir du 31 décembre, les soignants partagent le repas avec les patients. A cette occasion, B.X.________ m’a paru bien. Elle était en lien aussi bien avec les soignants qu’avec les autres patients à table. Je me rappelle qu’elle a remarqué que je ne mangeais pas de viande, puisque je suis en effet végétarienne. Elle m’a alors dit qu’à une période, elle aussi avait été végétarienne, mais qu’elle avait depuis lors recommencé à manger de la viande. Par la suite, elle nous a demandé si ce n’était pas trop difficile pour nous de travailler le soir du 31 décembre. Je me rappelle qu’elle a alors parlé de sa sœur, en nous disant qu’elle aussi avait des horaires irréguliers dans sa profession [...]. En bref, je dirais qu’elle s’ouvrait à nous pour la première fois depuis son arrivée dans l’établissement » (PV aud. 7, lignes 31-42). A la question de savoir si B.X.________ semblait être peut-être sous l’influence de substances psychotropes, M.________ a répondu par la négative : « Non. Je n’ai rien constaté de particulier à ce moment-là. En effet, sa vigilance était maintenue, elle était en lien. Elle était juste bien. Pour vous répondre, elle n’était ni apathique ni surexcitée. Son débit verbal était normal. Ses propos étaient cohérents » (PV aud. 7, lignes 46-48). Interrogée sur le point de savoir si son collègue L.________ lui avait fait part qu’il soupçonnait B.X.________ d’avoir consommé du cannabis ce jour-là, M.________ a répondu que cela avait été évoqué : « J’essaie de me souvenir. On a forcément dû échanger là autour, le cas échéant. Je me rappelle que nous avons échangé au sujet du repas que nous venions de prendre en commun. Il me semble bien qu’à ce moment-là, nous avons évoqué le fait que B.X.________ avait les yeux rouges, ce qui pouvait faire penser à une consommation » (PV aud. 7, lignes 52-56). L’audition de M.________ infirme clairement la thèse des recourants. 3.- Il ressortirait de l’audition par le Procureur du Dr P.________ du 14 septembre 2015 que celui-ci aurait employé le mot « consommation », à l’exclusion du mot « cannabis » (PV aud. 3, ligne 57). Le Dr P.________, qui était le médecin de garde durant la nuit en cause et qui ne connaissait pas B.X.________, a été appelé le 1 er janvier 2015 par N.________ à 04h00. Confronté au fait que, dans ses notes de suites médicales, il avait indiqué que l’équipe infirmière lui avait dit que B.X.________ avait probablement consommé le soir même, il a précisé ce qui suit : « En ce qui concerne l’information, elle m’a été communiquée par l’infirmière, Mme N.________, qui m’a dit que B.X.________ souffrait de polytoxicomanie et qu’elle aurait peut-être consommé ce soir-là. Il s’agissait d’une simple suspicion de sa part. Pour vous répondre, elle ne m’a pas laissé entendre qu’elle-même aurait fait des constatations qui auraient pu corroborer une telle suspicion. » (PV aud. 3, lignes 55-59). S’il est vrai que le Dr P.________ mentionne le verbe « consommer », force est de constater que, selon ses propres explications, il ne fait que relayer une simple suspicion émise par N.________ après le constat du décès de B.X.________, tout en précisant que l'infirmière ne lui avait même pas laissé entendre qu’elle avait constaté quelque chose par elle-même. En conclusion, ce témoignage indirect ne corrobore aucunement la thèse des recourants.</w:t>
      </w:r>
    </w:p>
    <w:p>
      <w:r>
        <w:rPr>
          <w:b/>
        </w:rPr>
        <w:t>E. 4.3.5</w:t>
      </w:r>
    </w:p>
    <w:p>
      <w:r>
        <w:t>En conclusion, c’est en vain que les recourants tentent de remettre en cause les faits sur lesquels l’expert s’est fondé. Ces faits sont non seulement corroborés par l’appréciation faite par le Procureur, mais cette appréciation est également conforme aux déclarations des trois soignants qui ont vu B.X.________ durant la période à prendre à considération. Aucune de ces trois personnes n’a fait état d’un quelconque signe dans le comportement de l'intéressée laissant suspecter la consommation d’une substance autre que le cannabis. Au contraire, selon les déclarations concordantes de M.________ et L.________, B.X.________ se portait bien et avait même eu des échanges avec eux durant le repas du soir dont ils se souviennent comme étant de qualité. L.________ avait certes constaté, avant le repas, que B.X.________ avait les yeux rouges, mais il en a inféré qu'elle avait peut-être consommé du cannabis, mais pas une drogue dure à son avis dans la mesure où il n'avait détecté aucun signe d'une telle consommation. L.________ a ensuite déclaré que la période postérieure au repas s'était déroulée dans le calme, puis que la surveillance du service avait été reprise à 20h00 par N.________, à laquelle il avait évoqué la possible consommation de cannabis. Enfin, N.________ n'avait pas non plus remarqué à aucun moment un comportement anormal de la part de B.X.________. Dans ces conditions, le premier argument des recourants (cf. consid. 4.1 supra) doit être rejeté.</w:t>
      </w:r>
    </w:p>
    <w:p>
      <w:r>
        <w:rPr>
          <w:b/>
        </w:rPr>
        <w:t>E. 4.3.6</w:t>
      </w:r>
    </w:p>
    <w:p>
      <w:r>
        <w:t>Quant à la conclusion de l’expert judiciaire selon laquelle B.X.________ aurait ingéré l'intégralité de la méthadone ayant causé son décès aux alentours de minuit – l'effet sédatif de la méthadone combiné avec les benzodiazépines ayant inhibé les réflexes de protection et rendu possible une aspiration mortelle du vomi dans les bronches et un tel enchaînement de circonstances ne se produisant pas plusieurs heures après la prise de méthadone, mais dans un laps de temps de une à deux heures –, il ne s’agit que d’une hypothèse présentée comme telle afin de tenter d’élucider le cours des événements. Au demeurant, le fait que L.________, M.________ et N.________ n'aient pas détecté de signes d’une consommation de produits autres que le cannabis susceptibles de mettre en danger leur patiente plaide effectivement en faveur d'une ingestion de méthadone après que B.X.________ a regagné sa chambre. Toutefois, et contrairement à ce que soutiennent les recourants, cette hypothèse est sans portée pour déterminer si le personnel en cause a violé une règle de prudence, puisqu’à aucun moment de la journée et de la soirée celui-ci n'a décelé ou ne pouvait déceler une consommation par la patiente de produits nécessitant, à dire d’expert, un contrôle ou une surveillance. Le second argument des recourants (cf. consid. 4.1 supra) doit ainsi également être rejeté.</w:t>
      </w:r>
    </w:p>
    <w:p>
      <w:r>
        <w:rPr>
          <w:b/>
        </w:rPr>
        <w:t>E. 4.3.7</w:t>
      </w:r>
    </w:p>
    <w:p>
      <w:r>
        <w:t>Les deux arguments invoqués par les recourants étant sans fondement, il n'existe aucune raison de mettre en doute, respectivement d'écarter l'expertise du Dr  W.________. Sa conclusion selon laquelle, en présence seulement d’un soupçon vague de consommation de cannabis, les règles de l’art n’obligeaient pas le personnel infirmier – à savoir L.________, M.________ et N.________ – à mettre en œuvre des mesures de contrôle ou de surveillance sur la personne de B.X.________ ni à alerter pour ce motif le médecin de garde, le Dr  P.________, soit qu'aucun manquement ne saurait leur être imputé, doit par conséquent être confirmée. C’est donc à tort que les recourants soutiennent que le principe in dubio pro duriore a été violé et que l’accusation devait être engagée contre l'infirmière N.________ et le Dr E.________. Comme exposé ci-dessus, il n’existe aucun soupçon justifiant une mise en accusation de ces personnes. Une condamnation de N.________ et du Dr E.________, comme du reste une condamnation des infirmiers non visés par le recours, pour homicide par négligence au sens de l’art. 117 CP peut être exclue avec une vraisemblance confinant à la certitude, la première condition de la violation d’une règle de l’art médical ou plus généralement d’une règle de prudence n’étant pas remplie.</w:t>
      </w:r>
    </w:p>
    <w:p>
      <w:r>
        <w:rPr>
          <w:b/>
        </w:rPr>
        <w:t>E. 5</w:t>
      </w:r>
    </w:p>
    <w:p>
      <w:r>
        <w:t>Il résulte de ce qui précède que le recours, manifestement mal fondé, doit être rejeté sans échange d’écritures (art. 390 al. 2 CPP) et l'ordonnance entreprise confirmée. Les frais de la procédure de recours, par 3'630 fr. (art. 20 al. 1 TFIP [tarif des frais de procédure et indemnités en matière pénale du 28 septembre 2010 ; BLV 312.03.1]), seront mis à la charge des recourants, qui succombent (art. 428 al. 1 CPP), à parts égales et solidairement entre eux (art. 418 al. 1 et 2 CPP). Par ces motifs, la Chambre des recours pénale prononce : I. Le recours est rejeté. II. L'ordonnance du 28 février 2019 est confirmée. III. Les frais d'arrêt, par 3'630 fr. (trois mille six cent trente francs), sont mis à la charge de C.X.________, D.X.________, E.X.________ et F.X.________, à parts égales et solidairement entre eux. IV. L’arrêt est exécutoire. Le président :              La greffière : Du Le présent arrêt, dont la rédaction a été approuvée à huis clos, est notifié, par l'envoi d'une copie complète, à : - Me Alain Dubuis, avocat (pour C.X.________, D.X.________, E.X.________ et F.X.________), - Me Pascal Nicollier, avocat (pour la Fondation K.________), - Ministère public central, et communiqué à : par l’envoi de photocopies. - M. le Procureur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