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712 vom 20. August 2019</w:t>
      </w:r>
    </w:p>
    <w:p>
      <w:r>
        <w:t>VD Tribunal cantonal, 2019-08-20, FR</w:t>
      </w:r>
    </w:p>
    <w:p>
      <w:r>
        <w:rPr>
          <w:b/>
        </w:rPr>
        <w:t xml:space="preserve">Quelle: </w:t>
      </w:r>
      <w:r>
        <w:t>https://mcp.opencaselaw.ch/entscheid/vd_findinfo_D_cision___2019___712</w:t>
      </w:r>
    </w:p>
    <w:p>
      <w:r>
        <w:t>FR: VD_FINDINFO Décision / 2019 / 712 du 20 août 2019</w:t>
      </w:r>
    </w:p>
    <w:p>
      <w:r>
        <w:t>IT: VD_FINDINFO Décision / 2019 / 712 del 20 agosto 2019</w:t>
      </w:r>
    </w:p>
    <w:p>
      <w:pPr>
        <w:pStyle w:val="Heading2"/>
      </w:pPr>
      <w:r>
        <w:t>Regeste</w:t>
      </w:r>
    </w:p>
    <w:p>
      <w:r>
        <w:t>DEMANDE ADRESSÉE À L'AUTORITÉ, RÉCUSATION, DÉCISION D'IRRECEVABILITÉ, REJET DE LA DEMANDE, DROIT D'ÊTRE ENTENDU, RÉPLIQUE, TRIBUNAL FÉDÉRAL, DÉCISION DE RENVOI | 56 CPP (CH), 58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CREP 23 avril 2012/197).</w:t>
      </w:r>
    </w:p>
    <w:p>
      <w:r>
        <w:rPr>
          <w:b/>
        </w:rPr>
        <w:t>E. 1.2</w:t>
      </w:r>
    </w:p>
    <w:p>
      <w:r>
        <w:t>En l'espèce, le Tribunal fédéral a donné l’instruction à la Chambre de céans d’octroyer au requérant la possibilité de déposer des observations complémentaires, ce qu’elle a fait. Pour le surplus, le Tribunal fédéral ne s’est pas exprimé sur le fond.</w:t>
      </w:r>
    </w:p>
    <w:p>
      <w:r>
        <w:rPr>
          <w:b/>
        </w:rPr>
        <w:t>E. 2.1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2.2</w:t>
      </w:r>
    </w:p>
    <w:p>
      <w:r>
        <w:t>En l'espèce, L.________ n’a pas demandé, le 18 mars 2019, la récusation pure et simple de la Procureure H.________, mais invité celle-ci à reconnaître que son comportement n’avait pas été approprié et à indiquer qu’à l’avenir, son instruction serait conduite avec impartialité ; ce n’est qu’à défaut que L.________ a requis la récusation de la Procureure. Il est très douteux qu’une telle demande conditionnelle constitue une demande de récusation recevable, au sens de l’art. 58 CPP. En effet, soit l’intéressé fait état de faits propres à établir un soupçon de partialité du magistrat concerné et celui-ci doit être récusé, soit de tels faits n’existent pas et il n’y a pas matière à récusation. A supposer recevable, la demande du 18 mars 2019 serait bien de la compétence de la Chambre des recours pénale (art. 13 LVCPP [loi vaudoise du 19 mai 2009 d’introduction du code de procédure pénale suisse ; BLV 312.01]). Elle devrait être rejetée pour les motifs qui suivent.</w:t>
      </w:r>
    </w:p>
    <w:p>
      <w:r>
        <w:rPr>
          <w:b/>
        </w:rPr>
        <w:t>E. 3.1</w:t>
      </w:r>
    </w:p>
    <w:p>
      <w:r>
        <w:t>Selon l’art. 56 let. f CPP (Code de procédure pénale suisse du 5 octobre 2007 ; RS 312.0),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138 IV 142 consid. 2.1 ; TF 1B_46/2016 du 29 avril 2016 consid. 3.1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 ATF 141 IV 178, JdT 2016 IV 247 ; CREP 15 mars 2018/205).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 cit.).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p. 196).</w:t>
      </w:r>
    </w:p>
    <w:p>
      <w:r>
        <w:rPr>
          <w:b/>
        </w:rPr>
        <w:t>E. 3.2</w:t>
      </w:r>
    </w:p>
    <w:p>
      <w:r>
        <w:t>Le demandeur reproche à la Procureure H.________ d’avoir refusé dans un premier temps la fixation d’une audience de confrontation, qui a finalement eu lieu. On ne voit pas là de motif de récusation, une telle audience n’étant pas obligatoire selon l’art. 146 al. 2 CPP, qui prévoit la possibilité pour l’autorité pénale de confronter les parties, à sa discrétion. Au demeurant, comme le reconnaît le recourant, cette audience a eu lieu. Le refus premier de la Procureure ne prête donc pas le flanc à la critique.</w:t>
      </w:r>
    </w:p>
    <w:p>
      <w:r>
        <w:rPr>
          <w:b/>
        </w:rPr>
        <w:t>E. 3.3</w:t>
      </w:r>
    </w:p>
    <w:p>
      <w:r>
        <w:t>Le demandeur reproche en outre à la Procureure de ne pas avoir protocolé correctement les déclarations des parties, le procès-verbal n’étant selon lui pas correct sur plusieurs points. Les parties l’ont cependant signé en guise d’approbation. On ne voit donc pas là non plus de motif de récusation.</w:t>
      </w:r>
    </w:p>
    <w:p>
      <w:r>
        <w:rPr>
          <w:b/>
        </w:rPr>
        <w:t>E. 3.4</w:t>
      </w:r>
    </w:p>
    <w:p>
      <w:r>
        <w:t>Le demandeur fait surtout grief à la Procureure d’avoir employé un ton courroucé à son égard et doux à l’égard d’F.________. La Procureure H.________ a expliqué dans ses déterminations que l’ambiance dans la salle d’audience était tendue ; elle a contesté s’être mise en colère à l’encontre du demandeur et a déclaré s’être contentée d’assurer la police de l’audience pour que les parties adoptent un comportement adéquat l’une à l’égard de l’autre. Elle a en outre précisé qu’elle avait dû « cadrer les débats », notamment en refusant que le demandeur fasse un croquis, et qu’elle n’avait pas dû utiliser la même fermeté à l’égard d’F.________ puisque, celle-ci répondant par des phrases très courtes, voire refusant à une reprise de répondre, il ne paraissait pas nécessaire qu’elle intervienne à son égard. Enfin, la Procureure a expliqué avoir limité les questions des avocats du demandeur sur un point qu’elle ne jugeait pas pertinent, à savoir les circonstances du dépôt de sa plainte par F.________. Dans ses observations du 5 août 2019, le requérant invoque que l’impossibilité pour la Procureure de reconnaître ses erreurs, telle qu’elle ressort des déterminations que celle-ci a adressées à la Chambre de céans le 22 mars 2019, démontrerait son attitude prévenue. On ne constate, dans le comportement de la Procureure lors de l’audition de confrontation du 12 mars 2019 aucune erreur, ni a fortiori d’erreurs graves et répétées qui justifieraient sa récusation. On ne discerne pas non plus une inégalité de traitement entre les parties dans le cadre de l’audition de confrontation dont on pourrait déduire le moindre indice plaidant en faveur d’une prévention de la Procureure. Celle-ci a posé des questions aux deux parties, sans qu’on puisse en déduire une apparence de partialité. Quant au fait de ne pas relever les prétendus mensonges de l’autre partie ou de ne la laisser apporter que des réponses laconiques, il s’agit d’un reproche sans pertinence, et qui ne saurait au surplus entraîner une récusation. En effet, en présence d’un éventuel mensonge ou d’une version peu crédible, il n’appartient pas nécessairement au Procureur d’intervenir, en particulier en dévoilant ses convictions. On relèvera enfin que le conseil du demandeur n’a pas été entravé dans son droit à poser des questions sur les faits objets des plaintes déposées, mais uniquement sur les motifs ayant conduit au dépôt de plainte, le débat semblant tourner autour d’un conflit externe à l’évènement survenu le 30 mars 2019, impliquant une tierce personne. On ne discerne là pas non plus d’apparence de prévention, mais une tentative de cadrer une instruction qui apparaît tendue du fait qu’elle a pour arrière-fond un conflit de voisinage entre les deux parties plaignantes, respectivement prévenues.</w:t>
      </w:r>
    </w:p>
    <w:p>
      <w:r>
        <w:rPr>
          <w:b/>
        </w:rPr>
        <w:t>E. 3.5.1</w:t>
      </w:r>
    </w:p>
    <w:p>
      <w:r>
        <w:t>Dans ses observations du 5 août 2019, le demandeur, qui est médecin, a soulevé un nouveau motif de récusation. Il reproche à la Procureure d’avoir violé la présomption d’innocence en lui signifiant, lors de l’audition du 12 mars 2019, qu’une dénonciation à l’autorité de surveillance pourrait être envisagée.</w:t>
      </w:r>
    </w:p>
    <w:p>
      <w:r>
        <w:rPr>
          <w:b/>
        </w:rPr>
        <w:t>E. 3.5.2</w:t>
      </w:r>
    </w:p>
    <w:p>
      <w:r>
        <w:t>Conformément à l’art. 58 al. 1 CPP, la récusation doit être demandée à la direction de la procédure (cf. art. 61 CPP)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 TF 1B_512/2017 du 30 janvier 2018 consid. 3 ; TF 6B_540/2018 du 31 juillet 2018 consid. 2.2 ; Moreillon/Parein-Reymond, Petit commentaire, Code de procédure pénale, 2 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 TF 1B_60/2014 du 1 er mai 2014 consid. 2.2 et les arrêts cités ; JdT 2015 III 113 ; cf. CREP 7 octobre 2016/669). En revanche, n'est pas tardive la requête formée après une période de six ou sept jours, soit dans les jours qui suivent la connaissance du motif de récusation (TF 1B_512/2017 précité consid. 3 et les arrêts cités). Il incombe à la partie qui se prévaut d'un motif de récusation de rendre vraisemblable qu'elle a agi en temps utile, en particulier de rendre vraisemblable le moment de la découverte de ce motif (TF 6B_695/2014 du 22 décembre 2017 consid. 3.1 et les références citées).</w:t>
      </w:r>
    </w:p>
    <w:p>
      <w:r>
        <w:rPr>
          <w:b/>
        </w:rPr>
        <w:t>E. 3.5.3</w:t>
      </w:r>
    </w:p>
    <w:p>
      <w:r>
        <w:t>En l’espèce, le reproche selon lequel la Procureure aurait violé le principe de la présomption d’innocence en indiquant qu’elle envisageait de dénoncer le demandeur, médecin, à l’autorité de surveillance, n’a pas été soulevé dans la demande de récusation du 18 mars 2019. Ce motif de récusation n’a donc pas été adressé à la direction de la procédure, mais directement à la Chambre de céans, à l’occasion de l’exercice par le demandeur de son droit de réplique. L’élément soulevé ne constitue pourtant pas une réponse aux déterminations de la Procureure. En outre, ce motif de récusation s’avère tardif, dès lors que ce reproche a été formulé près de cinq mois après l’audition litigieuse du 12 mars 2019. Pour ces deux raisons, ce nouveau motif de récusation est irrecevable, n’ayant pas été adressé à la direction de la procédure et ayant été soulevé tardivement.</w:t>
      </w:r>
    </w:p>
    <w:p>
      <w:r>
        <w:rPr>
          <w:b/>
        </w:rPr>
        <w:t>E. 4</w:t>
      </w:r>
    </w:p>
    <w:p>
      <w:r>
        <w:t>Il s’ensuit que la demande de récusation déposée le 18 mars 2019 et complétée le 5 août 2019 doit être rejetée, dans la mesure où elle est recevable. Les frais de la présente procédure, constitués du seul émolument de décision (art. 422 al. 1 CPP), par 1’200 fr. (art. 20 al. 1 TFIP [tarif des frais de procédure et indemnités en matière pénale du 28 septembre 2010 ; BLV 312.03.1]), seront mis à la charge du demandeur, conformément à l'art. 59 al. 4 CPP. Par ces motifs, la Chambre des recours pénale prononce : I. La demande de récusation présentée le 18 mars 2019 par L.________ à l’encontre de la Procureure H.________, complétée le 5 août 2019, est rejetée dans la mesure où elle est recevable. II. Les frais de la procédure de récusation, par 1’200 fr. (mille deux cents francs), sont mis à la charge de L.________. III. La décision est exécutoire. Le président :               La greffière : Du La présente décision, dont la rédaction a été approuvée à huis clos, est notifiée, par l'envoi d'une copie complète, à : - Me Nicolas Rouiller, avocat (pour L.________), - Ministère public central, et communiquée à : - Mme la Procureure de l’arrondissement de La Côte,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