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575 vom 10. Juli 2019</w:t>
      </w:r>
    </w:p>
    <w:p>
      <w:r>
        <w:t>VD Tribunal cantonal, 2019-07-10, FR</w:t>
      </w:r>
    </w:p>
    <w:p>
      <w:r>
        <w:rPr>
          <w:b/>
        </w:rPr>
        <w:t xml:space="preserve">Quelle: </w:t>
      </w:r>
      <w:r>
        <w:t>https://mcp.opencaselaw.ch/entscheid/vd_findinfo_D_cision___2019___575</w:t>
      </w:r>
    </w:p>
    <w:p>
      <w:r>
        <w:t>FR: VD_FINDINFO Décision / 2019 / 575 du 10 juillet 2019</w:t>
      </w:r>
    </w:p>
    <w:p>
      <w:r>
        <w:t>IT: VD_FINDINFO Décision / 2019 / 575 del 10 luglio 2019</w:t>
      </w:r>
    </w:p>
    <w:p>
      <w:pPr>
        <w:pStyle w:val="Heading2"/>
      </w:pPr>
      <w:r>
        <w:t>Regeste</w:t>
      </w:r>
    </w:p>
    <w:p>
      <w:r>
        <w:t>CLASSEMENT DE LA PROCÉDURE, QUALITÉ POUR RECOURIR | 319 al. 1 CPP (CH), 382 al. 1 CPP (CH)</w:t>
      </w:r>
    </w:p>
    <w:p>
      <w:pPr>
        <w:pStyle w:val="Heading2"/>
      </w:pPr>
      <w:r>
        <w:t>Erwägungen</w:t>
      </w:r>
    </w:p>
    <w:p>
      <w:r>
        <w:rPr>
          <w:b/>
        </w:rPr>
        <w:t>E. 1</w:t>
      </w:r>
    </w:p>
    <w:p>
      <w:r>
        <w:t>CPP.</w:t>
      </w:r>
    </w:p>
    <w:p>
      <w:r>
        <w:rPr>
          <w:b/>
        </w:rPr>
        <w:t>E. 1.1</w:t>
      </w:r>
    </w:p>
    <w:p>
      <w:r>
        <w:t>Le recourant soutient qu'en tant que partie à la procédure, il aurait la qualité pour recourir contre l'ordonnance de classement rendue en faveur d'Z.________.</w:t>
      </w:r>
    </w:p>
    <w:p>
      <w:r>
        <w:rPr>
          <w:b/>
        </w:rPr>
        <w:t>E. 1.2</w:t>
      </w:r>
    </w:p>
    <w:p>
      <w:r>
        <w:t>Selon l’art. 382 al. 1 CPP (Code de procédure pénale suisse du 5 octobre 2007 ; RS 312.0),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2018 consid. 1.1). La partie recourante doit démontrer en quoi la décision attaquée viole une règle de droit destinée à protéger ses intérêts et en quoi elle en déduit un droit subjectif (Calame, Commentaire romand, Code de procédure pénale suisse, Bâle 2011, n. 1 ad art. 382 CPP). L'intérêt doit être personnel. La violation d'un intérêt relevant d'un autre sujet de droit est insuffisante pour créer la qualité pour agir. Ainsi, un prévenu ne peut se plaindre de la manière dont un coprévenu a été traité (Calame, loc. cit. ; ATF 131 IV 191 consid. 1.2). Le prévenu ne peut pas se prévaloir d'un intérêt juridiquement protégé lorsqu'il est atteint dans ses droits par une décision de disjonction que par effet réflexe (CREP 19 août 2015/553, JdT 2015 III 256) ou lorsque son coprévenu bénéficie d'une ordonnance de classement concernant le même complexe de faits (CREP 11 janvier 2017/17 ; CREP 4 décembre 2013/717).</w:t>
      </w:r>
    </w:p>
    <w:p>
      <w:r>
        <w:rPr>
          <w:b/>
        </w:rPr>
        <w:t>E. 1.3</w:t>
      </w:r>
    </w:p>
    <w:p>
      <w:r>
        <w:t>En l'espèce, le recourant n'expose pas en quoi sa seule qualité de partie, en tant que prévenu, lui permettrait d'obtenir la qualité pour recourir contre l'ordonnance de classement rendue en faveur du coprévenu Z.________. Les éléments et circonstances qu'il plaide sur le fond ne démontrent pas non plus en quoi la décision attaquée violerait une règle de droit destinée à protéger ses propres intérêts, ni en quoi il serait concrètement lésé par l'ordonnance de classement. Le recourant ne dispose donc d'aucun intérêt juridiquement protégé actuel et pratique à obtenir la mise en accusation d'Z.________ concernant ses activités avant octobre 2009. Dans ces conditions, le recourant ne peut pas se voir reconnaître la qualité pour recourir selon l'art. 382 al.</w:t>
      </w:r>
    </w:p>
    <w:p>
      <w:r>
        <w:rPr>
          <w:b/>
        </w:rPr>
        <w:t>E. 2</w:t>
      </w:r>
    </w:p>
    <w:p>
      <w:r>
        <w:t>Il résulte de ce qui précède que le recours de X.________ doit être déclaré irrecevable. L'indemnité de Me Julien Waeber, défenseur d'office de X.________, est fixée à 540 fr., ce qui correspond à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somme à laquelle il faut ajouter 2 % pour les débours (art. 3bis al. 1 RAJ, applicable par renvoi de l'art. 26b TFIP), soit 10 fr. 80, de sorte que l'indemnité d'office s'élève au total à 593 fr. 20, TVA par 7,7 % incluse. Les frais de la procédure de recours, par 550 fr. (art. 20 al. 1 TFIP), ainsi que les frais imputables à la défense d'office, par 593 fr. 20 (art. 422 al. 1 et 2 let. a CPP), sont mis à la charge de X.________, qui succombe (art. 428 al. 1, 2 e phrase CPP). Le remboursement à l'Etat de l'indemnité allouée au défenseur d'office de X.________ sera exigible de ce dernier pour autant que sa situation financière le permette (art. 135 al. 4 CPP). Par ces motifs, la Chambre des recours pénale prononce : I. Le recours est irrecevable. II. L’indemnité allouée au défenseur d’office de X.________, Me Julien Waeber, est fixée à 593 fr. 20 (cinq cent nonante-trois francs et vingt centimes). III. Les frais d'arrêt, par 550 fr. (cinq cent cinquante francs), ainsi que l'indemnité due au défenseur d'office de X.________, par 593 fr. 20 (cinq cent nonante-trois francs et vingt centimes), sont mis à la charge de ce dernier. IV. Le remboursement à l’Etat de l’indemnité allouée au chiffre II ci-dessus sera exigible de X.________ pour autant que sa situation financière le permette. V. L’arrêt est exécutoire. Le président :              La greffière : Du Le présent arrêt, dont la rédaction a été approuvée à huis clos, est notifié, par l'envoi d'une copie complète, à : - Me Julien Waeber, avocat (pour X.________), - Me Alexis Lafranchi, avocat (pour Z.________), - Me Florian Ducommun, avocat (pour A.S.________ et B.S.________),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