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515 vom 3. Juni 2019</w:t>
      </w:r>
    </w:p>
    <w:p>
      <w:r>
        <w:t>VD Tribunal cantonal, 2019-06-03, FR</w:t>
      </w:r>
    </w:p>
    <w:p>
      <w:r>
        <w:rPr>
          <w:b/>
        </w:rPr>
        <w:t xml:space="preserve">Quelle: </w:t>
      </w:r>
      <w:r>
        <w:t>https://mcp.opencaselaw.ch/entscheid/vd_findinfo_D_cision___2019___515</w:t>
      </w:r>
    </w:p>
    <w:p>
      <w:r>
        <w:t>FR: VD_FINDINFO Décision / 2019 / 515 du 3 juin 2019</w:t>
      </w:r>
    </w:p>
    <w:p>
      <w:r>
        <w:t>IT: VD_FINDINFO Décision / 2019 / 515 del 3 giugno 2019</w:t>
      </w:r>
    </w:p>
    <w:p>
      <w:pPr>
        <w:pStyle w:val="Heading2"/>
      </w:pPr>
      <w:r>
        <w:t>Regeste</w:t>
      </w:r>
    </w:p>
    <w:p>
      <w:r>
        <w:t>NON-LIEU, ADMISSION DE LA DEMANDE, PREUVE LIBÉRATOIRE, DIFFAMATION | 173 CP,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de Q.________ est recevable.</w:t>
      </w:r>
    </w:p>
    <w:p>
      <w:r>
        <w:rPr>
          <w:b/>
        </w:rPr>
        <w:t>E. 2</w:t>
      </w:r>
    </w:p>
    <w:p>
      <w:r>
        <w:t>Conformément à l'art. 310 al. 1 let. a CPP, le procureur rend immédiatement – c'est-à-dire sans qu'une instruction soit ouverte (art. 309 al. 1 et 4 CPP ; TF 1B_111/2012 du 5 avril 2012 consid. 2.1 ; Cornu, in :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w:t>
      </w:r>
    </w:p>
    <w:p>
      <w:r>
        <w:rPr>
          <w:b/>
        </w:rPr>
        <w:t>E. 2.3</w:t>
      </w:r>
    </w:p>
    <w:p>
      <w:r>
        <w:t>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soutient que les propos écrits de V.________ pourraient être constitutifs de diffamation et que le Ministère public ne pouvait quoi qu’il en soit pas se contenter de ne pas entrer en matière sans examiner de manière approfondie les questions de l’éventuelle absence de bonne foi et/ou de motif suffisant de la part de cette dernière, dont les allégations pourraient avoir été tenues dans l’intention de lui nuire, notamment afin de favoriser la position procédurale de son épouse G.________ dans le cadre de la procédure de mesures protectrices de l’union conjugale actuellement en cours.</w:t>
      </w:r>
    </w:p>
    <w:p>
      <w:r>
        <w:rPr>
          <w:b/>
        </w:rPr>
        <w:t>E. 3.2.1</w:t>
      </w:r>
    </w:p>
    <w:p>
      <w:r>
        <w:t>Selon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CP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La loi prévoit la possibilité pour une personne accusée de diffamation d'apporter des preuves libératoires qui excluent sa condamnation (art. 173 ch. 2 CP). Aux termes de cette disposition, l’inculpé n'encourra aucune peine s'il prouve que les allégations qu'il a articulées ou propagées sont conformes à la vérité ou qu'il avait des raisons sérieuses de les tenir de bonne foi pour vraies. Toutefois, dans le cadre de l'application de l'art. 173 CP, les motifs justificatifs de la partie générale du code pénal, qui excluent d'emblée l'illicéité de l'acte, doivent être examinés avant la question de la preuve libératoire (ATF 131 IV 154 consid. 1.3.1 et les réf. citées ; Dupuis et al. [éd.], Petit commentaire du Code pénal, 2 e éd., Bâle 2017, n. 50 ad art. 173 CP). Le fait justificatif fréquemment invoqué dans le cadre de la diffamation est celui des actes autorisés par la loi (art. 14 CP). Ainsi, le témoin qui, tout en remplissant correctement son devoir, exprime des allégations diffamatoires ne doit pas en plus apporter la preuve de la vérité ou de sa bonne foi (TF 6B_698/2012 du 28 janvier 2013 consid. 3.2.1 ; Rieben/Mazou, in : Macaluso/Moreillon/Queloz [éd.], Commentaire romand, Code pénal II, Bâle 2017, n. 17 ad art. 173 CP). La preuve de la vérité est apportée lorsque l'auteur de la diffamation établit que tous les éléments essentiels des allégations qu'il a articulées ou propagées sont vrais (TF 6B_371/2011 du 15 août 2011 consid. 5.3 et les arrêts cités ; Dupuis et al., op. cit., n. 30 ad art. 173 CP et les réf. citées). La preuve de la bonne foi est apportée lorsque le prévenu démontre qu’il a accompli les actes que l’on pouvait exiger de lui, selon les circonstances et sa situation personnelle, pour contrôler la véracité de ses allégations et la considérer comme établie (ATF 124 IV 149 consid. 3b ; ATF 116 IV 205 consid. 3). L'admission à la preuve libératoire constitue la règle. Elle ne peut être refusée que si deux conditions sont réunies cumulativement : l'auteur a agi principalement dans le but de dire du mal d'autrui et il s'est exprimé sans motif suffisant (art. 173 ch. 3 CP).</w:t>
      </w:r>
    </w:p>
    <w:p>
      <w:r>
        <w:rPr>
          <w:b/>
        </w:rPr>
        <w:t>E. 3.2.2</w:t>
      </w:r>
    </w:p>
    <w:p>
      <w:r>
        <w:t>Lorsque le caractère diffamatoire des propos dénoncés est retenu (art. 173 ch. 1 CP), l'examen de l'autorité pénale n'est pas terminé. Elle doit ensuite vérifier si l'art. 173 ch. 2 et/ou 3 CP est applicable ;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l'art. 173 ch. 1 CP est retenu (TF 6B_539/2016 du 1 er novembre 2017 consid. 2.2.2).</w:t>
      </w:r>
    </w:p>
    <w:p>
      <w:r>
        <w:rPr>
          <w:b/>
        </w:rPr>
        <w:t>E. 3.3</w:t>
      </w:r>
    </w:p>
    <w:p>
      <w:r>
        <w:t>En l’espèce, on relèvera d’abord que les allégations de V.________, intégrées à un simple courrier produit par l’ex-compagne du recourant devant le juge civil, ne doivent pas être considérées comme un témoignage en justice recueilli selon les formes. Son auteure ne saurait dès lors avoir recours à un fait justificatif en soutenant qu’elle n’aurait fait que remplir son devoir de témoin. Dans sa déclaration écrite du 27 janvier 2019, V.________ indique notamment : « j’atteste que Mme G.________ a subi des violences physiques et morales de la part de son ex-mari, Q.________ entre 2011 et 2013 ». Or, ces propos affirmatifs, qui sont clairement de nature à faire passer le recourant pour une personne méprisable, sont en soi constitutifs d’une atteinte à l’honneur. Le Ministère public ne pouvait ainsi pas se contenter de refuser d’entrer en matière en retenant d’emblée, sans autre examen, la preuve libératoire de la bonne foi. Il lui appartiendra ainsi d’ouvrir une enquête, d’entendre notamment V.________ sur ses éventuels motifs justificatifs et de recueillir les déterminations du recourant à ce sujet, afin de pouvoir déterminer si l’art. 173 ch. 2 et/ou ch. 3 CP trouve application.</w:t>
      </w:r>
    </w:p>
    <w:p>
      <w:r>
        <w:rPr>
          <w:b/>
        </w:rPr>
        <w:t>E. 4</w:t>
      </w:r>
    </w:p>
    <w:p>
      <w:r>
        <w:t>En définitive, le recours doit être admis, l’ordonnance querellée annulée et le dossier de la cause renvoyé au Ministère public de l’arrondissement du Nord vaudois pour qu’il procède dans le sens des considérants. La requête de Q.________ tendant à l’octroi de l’assistance judiciaire pour la procédure de recours doit être rejetée. Le recourant n’a en effet produit aucune pièce destinée à prouver son indigence, laquelle n’est dès lors pas démontrée. La condition de l’art. 136 al. 1 let. a CPP n’est ainsi pas remplie. Les frais de la procédure de recours, constitués en l’espèce du seul émolument d’arrêt (art. 422 al. 1 CPP), par 880 fr. (art. 20 al. 1 TFIP [Tarif des frais de procédure et indemnités en matière pénale du 28 septembre 2010 ; BLV 312.03.1]), seront laissés à la charge de l’Etat (art. 428 al. 4 CPP). Faute de prévenu succombant à ce stade de la procédure, il n’y a pas matière à l’allocation d’une indemnité au sens de l’art. 433 CPP en faveur du recourant, ce d’autant plus que ce dernier n’a pas pris ses conclusions avec suite de dépens. Par ces motifs, la Chambre des recours pénale prononce : I. Le recours est admis. II. L’ordonnance du 17 avril 2019 est annulée. III. Le dossier de la cause est renvoyé au Ministère public de l’arrondissement du Nord vaudois pour qu’il procède dans le sens des considérants. IV. Les frais d’arrêt, par 880 fr. (huit cent huitante francs), sont laissés à la charge de l’Etat. V. La requête d’assistance judiciaire est rejetée. VI. L’arrêt est exécutoire. Le président : La greffière : Du Le présent arrêt, dont la rédaction a été approuvée à huis clos, est notifié, par l'envoi d'une copie complète, à : - Me Sarah El-Abshihy, avocate (pour Q.________), - Ministère public central, et communiqué à :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