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474 vom 6. Juni 2019</w:t>
      </w:r>
    </w:p>
    <w:p>
      <w:r>
        <w:t>VD Tribunal cantonal, 2019-06-06, FR</w:t>
      </w:r>
    </w:p>
    <w:p>
      <w:r>
        <w:rPr>
          <w:b/>
        </w:rPr>
        <w:t xml:space="preserve">Quelle: </w:t>
      </w:r>
      <w:r>
        <w:t>https://mcp.opencaselaw.ch/entscheid/vd_findinfo_D_cision___2019___474</w:t>
      </w:r>
    </w:p>
    <w:p>
      <w:r>
        <w:t>FR: VD_FINDINFO Décision / 2019 / 474 du 6 juin 2019</w:t>
      </w:r>
    </w:p>
    <w:p>
      <w:r>
        <w:t>IT: VD_FINDINFO Décision / 2019 / 474 del 6 giugno 2019</w:t>
      </w:r>
    </w:p>
    <w:p>
      <w:pPr>
        <w:pStyle w:val="Heading2"/>
      </w:pPr>
      <w:r>
        <w:t>Regeste</w:t>
      </w:r>
    </w:p>
    <w:p>
      <w:r>
        <w:t>TRIBUNAL FÉDÉRAL, DÉCISION DE RENVOI, ASSISTANCE JUDICIAIRE, PLAIGNANT | 136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(Corboz, Commentaire de la LTF, 2 e éd., Berne 2014, n. 27 ad art. 107 LTF).</w:t>
      </w:r>
    </w:p>
    <w:p>
      <w:r>
        <w:rPr>
          <w:b/>
        </w:rPr>
        <w:t>E. 2</w:t>
      </w:r>
    </w:p>
    <w:p>
      <w:r>
        <w:t>Le Tribunal fédéral a retenu que la cour cantonale avait estimé, à bon droit, que les recourants ne pouvaient pas bénéficier de l'assistance judiciaire à ce stade de la procédure préliminaire. En revanche, dans la mesure où l'examen des conditions d'octroi de l'assistance judiciaire gratuite avait nécessité une appréciation circonstanciée, réalisée après une étude détaillée du dossier, la cour cantonale ne pouvait pas considérer que le recours était en lui-même était dénué de chances de succès, ni que l'assistance d'un conseil juridique gratuit n'était pas nécessaire dans ce cadre (consid. 4). Par ailleurs, les recourants n'ont émis aucune critique contre l'ordonnance du 14 septembre 2018 rejetant leur requête d'exhumation du corps du défunt (consid. 5). Me Arnaud Thièry, qui est par conséquent désigné comme conseil juridique gratuit de la famille X.________ pour la procédure de recours, a produit une liste des opérations effectuées du 24 août 2018 au 7 janvier 2019. Dès lors que l'arrêt de la Cour de céans n'a été annulé qu'en ce qui concerne le rejet de l'assistance judiciaire gratuite pour la procédure de recours contre l'ordonnance du 10 septembre 2018, seules seront prises en compte les opérations accomplies à partir du moment où l'avocat a reçu l'ordonnance attaquée, soit dès le 12 septembre 2018, ce qui correspond à 3 h 24 d'activité jusqu'au</w:t>
      </w:r>
    </w:p>
    <w:p>
      <w:r>
        <w:rPr>
          <w:b/>
        </w:rPr>
        <w:t>E. 7</w:t>
      </w:r>
    </w:p>
    <w:p>
      <w:r>
        <w:t>janvier 2019. Au tarif horaire de 180 fr. (art. 2 al. 1 let. a et 3 al. 1 RAJ [règlement du 7 décembre 2010 sur l'assistance judiciaire en matière civile ; BLV 211.02.3], applicables par renvoi de l'art. 26b TFIP [tarif des frais de procédure et indemnités en matière pénale du 28 septembre 2010 ; BLV 312.03.1]), les honoraires s'élèvent à 612 fr., auxquels il faut ajouter 2 % pour les débours (art. 19 al. 2 TDC [tarif du 23 novembre 2010 des dépens en matière civile ; BLV 270.11.6], applicable par renvoi de l'art. 26a al. 6 TFIP), soit 12 fr. 25, de sorte que l'indemnité d'office s'élève au total à 672 fr. 30, TVA par 7,7 % incluse. 3. Il s'ensuit que les chiffres IV et V du dispositif de l'arrêt rendu le 12 décembre 2018 par la Cour de céans doivent être remplacés par les chiffres IV, V et Vbis en ce sens que l'assistance judiciaire gratuite, comprenant l'assistance d'un conseil juridique gratuit, est accordée aux recourants (ch. IV), que Me Arnaud Thièry est désigné comme conseil juridique gratuit des recourants pour la procédure de recours et son indemnité fixée à 672 fr. 30 (ch. V) et que les frais de la procédure de recours, par 1'430 fr., ainsi que l'indemnité due au conseil juridique gratuit des recourants, par 672 fr. 30, sont laissés à la charge de l'Etat (ch. Vbis). Le présent arrêt est rendu sans frais. Par ces motifs, la Chambre des recours pénale prononce : I. Les chiffres IV et V du dispositif de l'arrêt rendu le 12 décembre 2018 sont remplacés par les chiffres IV, V et Vbis suivants : « IV. L'assistance judiciaire gratuite, comprenant l'assistance d'un conseil juridique gratuit, est accordée à A.X.________, E.X.________ et I.X.________ pour la procédure de recours. V. Me Arnaud Thièry est désigné comme conseil juridique gratuit d'A.X.________, E.X.________ et I.X.________ pour la présente procédure de recours et son indemnité est fixée à 672 fr. 30 (six cent septante-deux francs et trente centimes). Vbis. Les frais d'arrêt, par 1'430 fr. (mille quatre cent trente francs), ainsi que l'indemnité due au conseil juridique gratuit des recourants, par 672 fr. 30 (six cent septante-deux francs et trente centimes), sont laissés à la charge de l'Etat. » II. Le présent arrêt est rendu sans frais. III. L’arrêt est exécutoire. Le président :              La greffière : Du Le présent arrêt, dont la rédaction a été approuvée à huis clos, est notifié, par l'envoi d'une copie complète, à : - Me Arnaud Thiéry, avocat (pour A.X.________, E.X.________ et I.X.________),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