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443 vom 29. April 2019</w:t>
      </w:r>
    </w:p>
    <w:p>
      <w:r>
        <w:t>VD Tribunal cantonal, 2019-04-29, FR</w:t>
      </w:r>
    </w:p>
    <w:p>
      <w:r>
        <w:rPr>
          <w:b/>
        </w:rPr>
        <w:t xml:space="preserve">Quelle: </w:t>
      </w:r>
      <w:r>
        <w:t>https://mcp.opencaselaw.ch/entscheid/vd_findinfo_D_cision___2019___443</w:t>
      </w:r>
    </w:p>
    <w:p>
      <w:r>
        <w:t>FR: VD_FINDINFO Décision / 2019 / 443 du 29 avril 2019</w:t>
      </w:r>
    </w:p>
    <w:p>
      <w:r>
        <w:t>IT: VD_FINDINFO Décision / 2019 / 443 del 29 aprile 2019</w:t>
      </w:r>
    </w:p>
    <w:p>
      <w:pPr>
        <w:pStyle w:val="Heading2"/>
      </w:pPr>
      <w:r>
        <w:t>Regeste</w:t>
      </w:r>
    </w:p>
    <w:p>
      <w:r>
        <w:t>REJET DE LA DEMANDE, DÉFENSE D'OFFICE, CAS BÉNIN | 130 let. c CPP (CH), 132 al. 1 let. b CPP (CH), 393 al. 1 let. a CPP (CH)</w:t>
      </w:r>
    </w:p>
    <w:p>
      <w:pPr>
        <w:pStyle w:val="Heading2"/>
      </w:pPr>
      <w:r>
        <w:t>Erwägungen</w:t>
      </w:r>
    </w:p>
    <w:p>
      <w:r>
        <w:rPr>
          <w:b/>
        </w:rPr>
        <w:t>E. 1</w:t>
      </w:r>
    </w:p>
    <w:p>
      <w:r>
        <w:t>Aux termes de l’art. 393 al. 1 let. a CPP (Code de procédure pénale suisse du 5 octobre 2007 ; RS 312.0), le recours est recevable contre les décisions et les actes de procédure de la police, du ministère public et des autorités pénales compétentes en matière de contraventions. Une ordonnance du ministère public refusant de désigner un défenseur d’office au prévenu est ainsi susceptible de recours selon les art. 393 ss CPP, dans la mesure où un tel refus est de nature à causer un préjudice irréparable à l’intéressé (ATF 140 IV 202 consid. 2.2, SJ 2015 I 73; ATF 139 IV 113, JdT 2014 IV 30; Moreillon/Parein-Reymond, Code de procédure pénale, Petit commentaire, 2 e éd., Bâle 2016, n. 18 ad art. 132 CPP ; CREP 8 août 2018/592). Ce recours s’exerce par écrit, dans un délai de dix jours dès la notification de la décision attaquée (art. 384 let. b CPP), auprès de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 Interjeté en temps utile par le prévenu qui a qualité pour recourir (art. 382 al. 1 CPP) et dans les formes prescrites (art. 385 al. 1 CPP), le recours interjeté par Z.________ est recevable.</w:t>
      </w:r>
    </w:p>
    <w:p>
      <w:r>
        <w:rPr>
          <w:b/>
        </w:rPr>
        <w:t>E. 2.1</w:t>
      </w:r>
    </w:p>
    <w:p>
      <w:r>
        <w:t>Le recourant fait valoir que les faits seraient graves puisqu’un président de tribunal serait impliqué dans son accident, qu’il serait exposé à une lourde peine et que tout accusé, en Suisse, aurait droit à un avocat.</w:t>
      </w:r>
    </w:p>
    <w:p>
      <w:r>
        <w:rPr>
          <w:b/>
        </w:rPr>
        <w:t>E. 2.2.1</w:t>
      </w:r>
    </w:p>
    <w:p>
      <w:r>
        <w:t>Aux termes de l'art. 130 CPP, le prévenu doit avoir un défenseur notamment dans les cas où il encourt une peine privative de liberté de plus d'un an, une mesure entraînant une privation de liberté ou une expulsion (let. b) ou lorsqu'en raison de son état physique ou psychique ou pour d'autres motifs, il ne peut suffisamment défendre ses intérêts dans la procédure et si ses représentants légaux ne sont pas en mesure de le faire (let. c). La peine que le prévenu «encourt» (cf. art. 130 let. b CPP), ou celle dont il est «passible»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Niggli/Heer/ Wiprächtiger [éd.], Basler Kommentar, Schwei­ze­rische Strafprozessordnung, Jugendstrafprozessordnung, 2 e éd., Bâle 2014, n. 18 ad art. 130 CPP; Harari/Aliberti, in: Kuhn/Jeanneret [éd.], Commentaire romand, Code de procédure pénale suisse, Bâle 2011, n. 23 ad art. 130 CPP et réf. cit.). Selon la jurisprudence rendue à propos de l’art. 130 let. c CPP,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pour des motifs physiques ou psychiques, se trouve dans l'incapacité de suivre la procédure, de comprendre les accusations portées à son encontre et/ou de prendre raisonnablement position à cet égard (ATF 143 I 164 consid. 2.4.4 ; TF 6B_342/2018 du 6 février 2019 consid. 2.1 et l'arrêt cité).</w:t>
      </w:r>
    </w:p>
    <w:p>
      <w:r>
        <w:rPr>
          <w:b/>
        </w:rPr>
        <w:t>E. 2.2.2</w:t>
      </w:r>
    </w:p>
    <w:p>
      <w:r>
        <w:t>En dehors des cas de défense obligatoire au sens de l’art. 130 CPP, l'art. 132 al. 1 let. b CPP soumet le droit à l'assistance d'un défenseur d'office aux conditions que le prévenu soit indigent et que la sauvegarde de ses intérêts justifie une telle assistance, ces deux conditions étant cumulatives (TF 6B_832/2018 du 22 octobre 2018 consid. 5.1 ; Harari/Aliberti, op. cit., n. 55 ad art. 132 CPP). L’art. 132 al. 1 let. b CPP codifie la jurisprudence en matière de défense d'office rendue par le Tribunal fédéral avant l'entrée en vigueur du Code de procédure pénale suisse (ATF 143 I 164 consid. 3.5 ; Harari/Aliberti, op. cit., nn. 60 ss ad art. 132 CPP). S’agissant de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Harari/Aliberti, op. cit., n. 33 ad art. 132 CPP). Aux termes de l’art. 132 al. 2 CPP, la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La deuxième condition posée par l’art. 132 al. 1 let. b CPP s'interprète à l'aune des critères mentionnés à l'art. 132 al. 2 et 3 CPP (Harari/Aliberti, op. cit., nn. 60 ss ad art. 132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particulière qu'a pour le requérant la décision à prendre, avec une certaine réserve lorsque sont en cause principalement ses intérêts financiers (TF 1B_374/2018 du 4 septembre 2018 consid. 2.1; ATF 128 I 225 précité consid. 2.5.2). En revanche, dans les «cas bagatelle» – soit, selon le Tribunal fédéral, ceux dans lesquels il ne risque qu'une peine de courte durée ou une amende –, le prévenu n'a pas, même s'il est indigent, de droit constitutionnel à la désignation d'un défenseur d'office gratuit (ATF 128 I 225 précité; TF 6B_304/2007 du 15 août 2008 consid. 5.2; Harari/Aliberti, op. cit., n. 67 ad art. 132 CPP). Le Tribunal fédéral a ainsi qualifié de peu de gravité, ne justifiant pas la désignation d’un défenseur d’office, le cas d’un conducteur condamné pour violation graves des règles de la circulation routière au sens de l’art. 90 al. 2 LCR à 60 jours-amende (TF 1B_374/2018 du 4 septembre 2018 consid. 2.2).</w:t>
      </w:r>
    </w:p>
    <w:p>
      <w:r>
        <w:rPr>
          <w:b/>
        </w:rPr>
        <w:t>E. 2.3</w:t>
      </w:r>
    </w:p>
    <w:p>
      <w:r>
        <w:t>En l’espèce, le recourant justifie la difficulté de la cause par le fait qu’elle impliquerait un président de tribunal et soutient que c’est en raison de l’audience de la Cour d’appel pénale qui a eu lieu le 1 er novembre 2018 que, le même jour, il a perdu la maîtrise de son véhicule à 20 heures 50, faisant par là une confusion avec la procédure ayant abouti à une ordonnance de non-entrée en matière le 18 février 2019. A la consultation de la jurisprudence du Tribunal cantonal vaudois sur le site Internet de l’Administration cantonale vaudoise, laquelle constitue des faits notoires entre les parties dont il peut être tenu compte dans le cadre du présent arrêt, on constate que la Cour d’appel pénale a tenu une audience le 1 er novembre 2018 dans le cadre d’une affaire concernant le recourant et que le recours au Tribunal fédéral déposé contre ce jugement a été déclaré irrecevable. Or, quelles que soient les circonstances dans lesquelles le recourant a pris le volant le 1 er novembre 2018 au soir, on ne discerne pas de cas de défense obligatoire au sens de l’art. 130 CPP. Le recourant ne fait d’ailleurs pas état d’un tel motif. Certes, il ressort de l’expertise toxicologique du 21 janvier 2019 (P. 12) que le recourant avait pris des médicaments avant de prendre le volant de sa voiture, mais les valeurs mesurées demeuraient dans la fourchette des valeurs thérapeutiques. Cela étant, le recourant ne fait pas valoir, et il n’est pas établi, qu’il continuerait à prendre des médicaments et qu’il s’en trouverait dans l’incapacité de suivre la procédure au sens de l’art. 130 let. c CPP et de la jurisprudence y relative. En outre, le recourant invoque que tout accusé aurait droit, en Suisse, à un défenseur. Ce faisant, il méconnaît les conditions de l’art. 132 CPP, pourtant énoncées précisément dans la décision attaquée. Le recourant fait certes valoir qu’il serait exposé à une lourde peine en raison d’un sursis. Le jugement du 1 er novembre 2018 confirme une condamnation à 120 jours-amende à 30 fr. le jour, avec sursis pendant</w:t>
      </w:r>
    </w:p>
    <w:p>
      <w:r>
        <w:rPr>
          <w:b/>
        </w:rPr>
        <w:t>E. 4</w:t>
      </w:r>
    </w:p>
    <w:p>
      <w:r>
        <w:t>ans. A ce stade, le recourant n’est prévenu que de violation simple des règles de la circulation routière (art. 31 al. 1 et 90 al. 1 LCR), soit d’une contraven­tion. C’est pour ce motif que la Procureure a retenu à juste titre que la cause était de peu de gravité. Dans la mesure où l’intéressé conduisait sous l’influence de divers médicaments, que sa capacité à conduire pouvait en être diminuée – comme en atteste le rapport d’expertise toxicologique au dossier (P. 12) – , qu’il devait être cons­cient de cette incapacité – selon le rapport de police (P. 9 pp. 4-5), Z.________ a par ailleurs été victime de deux malaises en 2018 et c’est un malaise qui a provoqué la perte de maîtrise du 1 er novembre 2018 – (P. 9), il pourrait cependant y avoir concours imparfait avec l’infraction de l’art. 90 al. 1 LCR (perte de maîtrise), qui est absorbée par l’infraction de l’art. 91 al. 2 let. b LCR (conduite en incapacité), laquelle est passible d’une peine privative de liberté de 3 ans au plus ou d’une peine pécuniaire (Bussy et al., Code suisse de la circulation routière commenté, 4 e éd., Bâle 2015, n. 6.2 ad art. 91 LCR ; cf. aussi art. 31 al. 1 et 2, 91 al. 2 let. b LCR et 2 OCR [Ordonnance sur les règles de la circulation routière du 13 novembre 1962 ; RS 741.11]). C’est dire que, s’il maintient son opposition et même dans l’hypothèse où l’infraction grave à la circulation routière était finalement retenue, le recourant risquerait d’être condamné à une peine pécuniaire qui, même au vu de ses antécédents, ne saurait concrètement atteindre les seuils de 120 jours-amende ou de 4 mois de peine privative de liberté prévus à l’art. 132 al. 3 CPP. Quant au sursis fixé par le jugement de la Cour d’appel pénale du 1 er novembre 2018, il ne risque pas d’être révoqué. En effet, à la date de la perte de maîtrise et de la conduite en incapacité, ledit jugement, qui a été communiqué aux parties par écrit sous la forme d’un dispositif le 5 novembre 2018 et dont les motifs ont été envoyés au recourant le 14 novembre 2018, n’était pas encore exécutoire et le délai d’épreu­ve de 4 ans n’avait ainsi pas encore commencé à courir. Partant, la cause ne présente pas de difficulté particulière en fait et en droit, et les faits reprochés au recourant apparaissent de peu de gravité, en particulier au vu de la peine d’amende de 500 fr. prononcée par l’ordonnance pénale ou de la peine qui pourrait être prononcée après l’instruction consécutive à l’opposition. L’assistance d’un avocat n’est ainsi pas justifiée pour la sauvegarde des intérêts du recourant. Dans ces conditions, il n’est pas nécessaire d’instruire le point de savoir si le recourant ne dispose pas des moyens nécessaires au sens de la jurisprudence (TF 1B_347/2018 du 10 janvier 2019 consid. 3.1). Au vu de ce qui précède, les conditions prévues à l’art. 132 al. 1 let. b CPP ne sont pas réalisées. C’est donc à bon droit que la Procureure a refusé de nommer un défenseur d’office au recourant. 3. En définitive, le recours interjeté par Z.________, manifestement mal fondé, doit être rejeté sans échange d’écritures (art. 390 al. 2 CPP) et l'ordonnance entreprise confirmée. Les frais de la procédure de recours, constitués en l’espèce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4 avril 2019 est confirmée. III. Les frais d’arrêt, par 990 fr. (neuf cent nonante francs), sont mis à la charge de Z.________. IV. L’arrêt est exécutoire. Le président :               La greffière : Du Le présent arrêt, dont la rédaction a été approuvée à huis clos, est notifié, par l'envoi d'une copie complète, à : - M. Z.________,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