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424 vom 3. Juni 2019</w:t>
      </w:r>
    </w:p>
    <w:p>
      <w:r>
        <w:t>VD Tribunal cantonal, 2019-06-03, FR</w:t>
      </w:r>
    </w:p>
    <w:p>
      <w:r>
        <w:rPr>
          <w:b/>
        </w:rPr>
        <w:t xml:space="preserve">Quelle: </w:t>
      </w:r>
      <w:r>
        <w:t>https://mcp.opencaselaw.ch/entscheid/vd_findinfo_D_cision___2019___424</w:t>
      </w:r>
    </w:p>
    <w:p>
      <w:r>
        <w:t>FR: VD_FINDINFO Décision / 2019 / 424 du 3 juin 2019</w:t>
      </w:r>
    </w:p>
    <w:p>
      <w:r>
        <w:t>IT: VD_FINDINFO Décision / 2019 / 424 del 3 giugno 2019</w:t>
      </w:r>
    </w:p>
    <w:p>
      <w:pPr>
        <w:pStyle w:val="Heading2"/>
      </w:pPr>
      <w:r>
        <w:t>Regeste</w:t>
      </w:r>
    </w:p>
    <w:p>
      <w:r>
        <w:t>ADMISSION DE LA DEMANDE, NON-LIEU, FRAIS JUDICIAIRES, ASSISTANCE JUDICIAIRE, DÉFENSE D'OFFICE | 53 CP, 319 CPP (CH), 426 al. 2 CPP (CH), 426 al. 4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dans le délai légal par le prévenu qui a qualité pour recourir (art. 382 al. 1 CPP), et satisfaisant aux conditions de forme posées par la loi (cf. art. 385 al. 1 CPP), le recours de Z.________ est recevable.</w:t>
      </w:r>
    </w:p>
    <w:p>
      <w:r>
        <w:rPr>
          <w:b/>
        </w:rPr>
        <w:t>E. 2.1</w:t>
      </w:r>
    </w:p>
    <w:p>
      <w:r>
        <w:t>Le recourant ne conteste pas le classement lui-même, mais uniquement la mise à sa charge des frais de la procédure. Il fait valoir que l’enquête n’a pas permis d’établir qu’il aurait eu un comportement illicite et fautif, que la Procureure n’a retenu que la version de la plaignante alors qu’il était en mesure de démontrer que celle-ci aurait donné son accord quant au départ des enfants, qu’il aurait eu, malgré l’interdiction du juge civil, de nombreux contacts avec sa femme sans que celle-ci ne s’y oppose et que les frais de l’assistance judiciaire gratuite de la plaignante ne pourraient être mis à sa charge que s’il bénéficiait d’une bonne situation financière.</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 retrait de plainte, comme en l'espèce, constitue un empêchement  de procéder au sens de l’art. 319 al. 1 let. d CPP. En ce sens, l'art. 426 al. 2 CPP, respectivement l'art. 430 al. 1 let. a CPP, qui est le pendant de cette première disposition (cf. infra consid. 2.2), sont susceptibles de s'appliquer dans le cadre d'un retrait de plainte pour une infraction poursuivie sur plainte (TF 6B_1065/2015 du 15 septembre 2016 consid. 2.1 ; TF 6B_87/2012 du 27 avril 2012 consid. 1.1). L’art. 319 al. 1 let. e CPP, selon lequel le Ministère public ordonne le classement de tout ou partie de la procédure lorsqu'on peut renoncer à toute poursuite ou à toute sanction en vertu de dispositions légales, vise notamment le cas de l’art. 53 CP qui permet, à certaines conditions, de renoncer à poursuivre l’auteur d’une infraction, à le renvoyer devant le tribunal ou à lui infliger une peine (Roth, in: Kuhn/Jeanneret [éd.], Commentaire romand, Code de procédure pénale suisse, Bâle 2011, n. 13 ad art. 319 CPP). L’application de l’art. 53 CP n’empêche donc pas non plus l’application de l’art. 426 al. 2 CPP (CREP 27 février 2018/158). La condamnation d'un prévenu acquitté à supporter tout ou partie des frais doit respecter la présomption d'innocence, consacrée par les art. 32 al. 1 Cst. (Constitution fédérale de la Confédération suisse du 18 avril 1999; RS 101) et</w:t>
      </w:r>
    </w:p>
    <w:p>
      <w:r>
        <w:rPr>
          <w:b/>
        </w:rPr>
        <w:t>E. 2.2.2</w:t>
      </w:r>
    </w:p>
    <w:p>
      <w:r>
        <w:t>L’art. 426 al. 4 CPP prévoit que les frais de l’assistance judiciaire gratuite de la partie plaignante ne peuvent être mis à la charge du prévenu que si celui-ci bénéficie d’une bonne situation financière. Le système instauré par cette disposition rejoint et se recoupe avec celui des art. 426 al. 1 2 e phr. et 135 al. 4 CPP, de sorte que les conditions auxquelles le prévenu peut être astreint de prendre en charge les frais relatifs à la défense d’office et ceux de l’assistance judiciaire de la partie plaignante sont identiques (TF 6B_112/2012 du 5 juillet 2012 ; Jeanneret/ Kuhn, op. cit., n. 5055). La réserve de l’art. 135 al. 4 CPP permet ainsi la mise des frais de la partie plaignante à la charge du recourant.</w:t>
      </w:r>
    </w:p>
    <w:p>
      <w:r>
        <w:rPr>
          <w:b/>
        </w:rPr>
        <w:t>E. 2.3</w:t>
      </w:r>
    </w:p>
    <w:p>
      <w:r>
        <w:t>En l’espèce, le recourant a bénéficié d’un classement pour toutes les infractions qui lui étaient reprochées, V.________ ayant retiré ses plaintes et la Procureure ayant renoncé à le poursuivre s’agissant de l’infraction se poursuivant d’office en application de l’art. 53 CP. Le Ministère public l’a condamné à supporter l’intégralité des frais de la procédure en raison de son comportement illicite. Si le comportement fautif du recourant ne fait aucun doute, on ne saurait exclure, au vu de l’ensemble du dossier, tout comportement critiquable de la part de la plaignante, laquelle a clairement réagi de manière excessive, provoquant par son attitude une multitude d’opérations, dont la charge devrait être assumée par les deux époux. Quant à l’interdiction de contact prononcée par le Tribunal civil, il incombait au recourant de se soumettre à cette injonction, ce qu’il n’a manifestement pas fait. Il doit dès lors prendre en charge une partie des frais de ce chef. Enfin, même si le recourant travaille à nouveau et réalise un salaire mensuel net de 3'000 fr. en tant que chauffeur de taxi (PV aud. 3 p. 5), sa situation financière demeure précaire. Il n’en demeure pas moins que la mise à sa charge des frais d’assistance judiciaire de la partie plaignante est possible, dès lors qu’il ne sera tenu de les rembourser que lorsque sa situation financière le permettra (cf. art. 135 al. 4 CPP). Au vu de ce qui précède, la Cour de céans considère que seule la moitié de l’intégralité des frais – dans lesquels sont comprises les indemnités de ses défenseurs d’office et du conseil juridique gratuit de la plaignante – doit être mise à la charge du prévenu, le solde étant laissé à la charge de l’Etat. Le montant des frais, non contesté par le recourant, est pour le surplus conforme aux art. 2 al. 1, 3 al. 1, 14 al. 1 et 15 TFPContr (Tarif des frais de procédure pour le Ministère public et les autorités administratives compétentes en matière de contraventions du 15 décembre 2010 ; BLV 312.03.3). 3. En définitive, le recours interjeté par Z.________ doit être partielle­ment admis et l’ordonnance attaquée réformée aux chiffres V et VI de son dispositif en ce sens que la moitié de la totalité des frais est mise à la charge du recourant, l’ordonnance étant confirmée pour le surplus.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à 360 fr., plus des débours forfaitaires à concurrence de 2% (art. 26b TFIP ; art. 2 al. 1 let. a et 3bis al. 1 RAJ [Règlement sur l’assistance judiciaire en matière civile du 7 décembre 2010 ; BLV 211.02.3]) et la TVA, soit 395 fr. 50 au total, seront mis par moitié à la charge de Z.________, le solde étant laissé à la charge de l’Etat. Le remboursement à l’Etat de la moitié de l’indemnité allouée au défenseur d’office de Z.________ ne sera exigible que pour autant que la situation financière de ce dernier le permette (art. 135 al. 4 CPP). Par ces motifs, la Chambre des recours pénale prononce : I. Le recours est partiellement admis. II. L’ordonnance du 21 janvier 2019 est réformée aux chiffres V et VI de son dispositif comme il suit : V. arrête à 2'003 fr. 20 (deux mille trois francs et vingt centimes) l’indemnité allouée à Me Yves Hofstetter, défenseur d’office de Z.________, et à 5'581 fr. (cinq mille cinq cent huitante et un francs) l’indemnité allouée à Me Malika Belet, conseil juridique gratuit d’V.________. VI. a) met la moitié des frais de procédure, par 7'181 fr. (sept mille cent huitante et un francs), à la charge de Z.________, le solde étant laissé à la charge de l’Etat. b) dit que sur le montant de 7'181 fr. (sept mille cent huitante et un francs) mis à la charge de Z.________, le montant de 4'915 fr. 30 (quatre mille neuf cent quinze francs et trente centimes) correspondant à la moitié du montant total des indemnités de ses défenseurs d’office et du conseil juridique gratuit d’V.________ sera rembour­sable à l’Etat de Vaud par Z.________ dès que sa situation finan­cière le permettra. L’ordonnance est confirmée pour le surplus. III. L’indemnité d’office due à Me Yves Hofstetter, défenseur d’office de Z.________, est fixée à 395 fr. 50 (trois cent nonante-cinq francs et cinquante centimes), débours et TVA compris. IV. Les frais du présent arrêt, par 880 fr. (huit cent huitante francs), ainsi que l’indemnité d’office allouée à Me Yves Hofstetter, défenseur d’office de Z.________, par 395 fr. 50 (trois cent nonante-cinq francs et cinquante centimes), sont mis par moitié à la charge de Z.________, le solde étant laissé à la charge de l’Etat. V. Le remboursement à l’Etat de la moitié de l’indemnité allouée au chiffre III ci-dessus ne sera exigible que pour autant que la situation écono­mique de Z.________ le permette. VI. L’arrêt est exécutoire. Le président :               La greffière : Du Le présent arrêt, dont la rédaction a été approuvée à huis clos, est notifié, par l'envoi d'une copie complète, à : - Me Yves Hofstetter, avocat (pour Z.________), - Me Malika Belet, avocate (pour V.________), - Ministère public central, et communiqué à : ‑ Mme la Procureure de l’arrondissement de La Côte, - Service de la population, Division Etrangers (Z.________, né le [...].1965 ; V.________, née le [...].1987),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6B_1382/2016 du 16 octobre 2017 consid. 1.2.2 ; TF 6B_1115/2016 du 25 juillet 2017 consid. 2.1 ; TF 6B_1169/2015 du 23 novembre 2016 consid. 1.1 ; Jeanneret/Kuhn, Précis de procédure pénale, 2 e éd., Berne 2018, nn. 5054 et 5063 et réf. citées). Le fait reproché doit constituer une violation claire de la norme de comportement (ATF 144 IV 202 consid. 2.2; TF 6B_886/2018 précité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