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401 vom 26. April 2019</w:t>
      </w:r>
    </w:p>
    <w:p>
      <w:r>
        <w:t>VD Tribunal cantonal, 2019-04-26, FR</w:t>
      </w:r>
    </w:p>
    <w:p>
      <w:r>
        <w:rPr>
          <w:b/>
        </w:rPr>
        <w:t xml:space="preserve">Quelle: </w:t>
      </w:r>
      <w:r>
        <w:t>https://mcp.opencaselaw.ch/entscheid/vd_findinfo_D_cision___2019___401</w:t>
      </w:r>
    </w:p>
    <w:p>
      <w:r>
        <w:t>FR: VD_FINDINFO Décision / 2019 / 401 du 26 avril 2019</w:t>
      </w:r>
    </w:p>
    <w:p>
      <w:r>
        <w:t>IT: VD_FINDINFO Décision / 2019 / 401 del 26 aprile 2019</w:t>
      </w:r>
    </w:p>
    <w:p>
      <w:pPr>
        <w:pStyle w:val="Heading2"/>
      </w:pPr>
      <w:r>
        <w:t>Regeste</w:t>
      </w:r>
    </w:p>
    <w:p>
      <w:r>
        <w:t>JUGEMENT PAR DÉFAUT | 368 al. 3 CPP (CH)</w:t>
      </w:r>
    </w:p>
    <w:p>
      <w:pPr>
        <w:pStyle w:val="Heading2"/>
      </w:pPr>
      <w:r>
        <w:t>Erwägungen</w:t>
      </w:r>
    </w:p>
    <w:p>
      <w:r>
        <w:rPr>
          <w:b/>
        </w:rPr>
        <w:t>E. 1</w:t>
      </w:r>
    </w:p>
    <w:p>
      <w:r>
        <w:t>Le prononcé rejetant une demande de nouveau jugement après un jugement par défaut ne peut par essence pas trancher une question pénale ou civile au fond et ne revêt pas la forme d’un jugement au sens des art. 80 al. 1 et 398 al. 1 CPP (TF 6B_801/2013 du 17 décembre 2013 consid. 1.1 et 3 et les réf. cit.). Elle peut donc faire l’objet d’un recours au sens de l’art. 393 al. 1 let. b CPP, et non d’un appel (même arrêt ; Maurer, in : Niggli/Heer/Wiprächtiger [éd.], Basler Kommentar,</w:t>
      </w:r>
    </w:p>
    <w:p>
      <w:r>
        <w:rPr>
          <w:b/>
        </w:rPr>
        <w:t>E. 2</w:t>
      </w:r>
    </w:p>
    <w:p>
      <w:r>
        <w:t>e éd. 2014, n° 16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 BLV 312.01] ; art. 80 LOJV [loi vaudoise d’organisation judiciaire ; BLV 173.01]). En l’espèce, il y a lieu d’entrer en matière sur le recours, qui a été interjeté en temps utile devant l’autorité compétente, par le condamné ayant la qualité pour recourir (art. 382 al. 1 CPP), et qui satisfait aux conditions de forme posées par l’art. 385 al. 1 CPP.</w:t>
      </w:r>
    </w:p>
    <w:p>
      <w:r>
        <w:rPr>
          <w:b/>
        </w:rPr>
        <w:t>E. 2.1</w:t>
      </w:r>
    </w:p>
    <w:p>
      <w:r>
        <w:t>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pas y être amené, ils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 (b) les preuves réunies permettent de rendre un jugement en son absence (al. 4).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doit exposer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(CREP 2 décembre 2015/289 consid. 2.2 et les références).</w:t>
      </w:r>
    </w:p>
    <w:p>
      <w:r>
        <w:rPr>
          <w:b/>
        </w:rPr>
        <w:t>E. 2.2</w:t>
      </w:r>
    </w:p>
    <w:p>
      <w:r>
        <w:t>Conformément l'art. 368 al. 3 CPP, le tribunal rejette la demande de nouveau jugement lorsque le condamné, dûment cité, a fait défaut aux débats sans excuse valable. Nonobstant les termes « sans excuse valable », c'est bien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C'est à l'Etat qu'il incombe d'administrer la preuve du comportement fautif du prévenu (TF 6B_203/2016 du 14 décembre 2016 consid. 2.2.1 ; TF 6B_931/2015 du 22 juillet 2016, consid. 1.2). Ont été jugées fautives, au vu des circonstances d'espèce,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(TF 6B_860/2013 du 7 mars 2014 consid. 4.3). La reprise de la procédure doit en revanche être garantie lorsque le condamné défaillant n'a pas eu connaissance de la citation à comparaitre, ni essayé de se soustraire à la procédure pénale (ATF 129 II 56 consid. 6.2 ; TF 6B_208/2012 du 30 août 2012 consid. 3.2). Dans un cas où le condamné avait eu connaissance de l'audience de jugement et de l'accusation, le Tribunal fédéral a rappelé que l'absence du territoire suisse n'était pas en soi une excuse valable au sens de l'art. 368 al.</w:t>
      </w:r>
    </w:p>
    <w:p>
      <w:r>
        <w:rPr>
          <w:b/>
        </w:rPr>
        <w:t>E. 2.3</w:t>
      </w:r>
    </w:p>
    <w:p>
      <w:r>
        <w:t>En l’espèce, le recourant ne conteste pas avoir eu connaissance de l’acte d’accusation et avoir été régulièrement assigné à l'audience du 23 avril 2014, puis à l'audience du 17 février 2015. Il n’établit nullement en quoi il aurait été empêché de comparaître, se contentant d’expliquer son défaut aux débats par le fait que sa mère était très malade de 2014 à 2018 et qu’il est le seul à s’en occuper, tout en précisant que sa mère est toujours malade mais qu’il est néanmoins venu en Suisse chez sa fille et son épouse. Dans ces conditions, force est de constater que les conditions permettant de rendre un nouveau jugement ne sont manifestement pas réunies, de sorte que le prononcé échappe à la critique.</w:t>
      </w:r>
    </w:p>
    <w:p>
      <w:r>
        <w:rPr>
          <w:b/>
        </w:rPr>
        <w:t>E. 3</w:t>
      </w:r>
    </w:p>
    <w:p>
      <w:r>
        <w:t>Il résulte de ce qui précède que le recours, manifestement mal fondé, doit être rejeté sans échange d’écritures (art. 390 al. 2 CPP) et le prononcé attaqué confirmé.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11 avril 2019 est confirmé. III. Les frais d’arrêt, par 660 fr. (six cent soixante francs), sont mis à la charge du recourant. IV. L’arrêt est exécutoire. Le président :               La greffière : Du Le présent arrêt, dont la rédaction a été approuvée à huis clos, est notifié, par l'envoi d'une copie complète, à : - M. X.________, - Ministère public central, et communiqué à : ‑ Mme la Présidente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