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390 vom 15. Mai 2019</w:t>
      </w:r>
    </w:p>
    <w:p>
      <w:r>
        <w:t>VD Tribunal cantonal, 2019-05-15, FR</w:t>
      </w:r>
    </w:p>
    <w:p>
      <w:r>
        <w:rPr>
          <w:b/>
        </w:rPr>
        <w:t xml:space="preserve">Quelle: </w:t>
      </w:r>
      <w:r>
        <w:t>https://mcp.opencaselaw.ch/entscheid/vd_findinfo_D_cision___2019___390</w:t>
      </w:r>
    </w:p>
    <w:p>
      <w:r>
        <w:t>FR: VD_FINDINFO Décision / 2019 / 390 du 15 mai 2019</w:t>
      </w:r>
    </w:p>
    <w:p>
      <w:r>
        <w:t>IT: VD_FINDINFO Décision / 2019 / 390 del 15 maggio 2019</w:t>
      </w:r>
    </w:p>
    <w:p>
      <w:pPr>
        <w:pStyle w:val="Heading2"/>
      </w:pPr>
      <w:r>
        <w:t>Regeste</w:t>
      </w:r>
    </w:p>
    <w:p>
      <w:r>
        <w:t>DEMANDE ADRESSÉE À L'AUTORITÉ, RÉCUSATION, RETARD INJUSTIFIÉ | 393 al. 2 let. a CPP (CH), 58 CPP (CH)</w:t>
      </w:r>
    </w:p>
    <w:p>
      <w:pPr>
        <w:pStyle w:val="Heading2"/>
      </w:pPr>
      <w:r>
        <w:t>Erwägungen</w:t>
      </w:r>
    </w:p>
    <w:p>
      <w:r>
        <w:rPr>
          <w:b/>
        </w:rPr>
        <w:t>E. 1</w:t>
      </w:r>
    </w:p>
    <w:p>
      <w:r>
        <w:t>Demande de récusation</w:t>
      </w:r>
    </w:p>
    <w:p>
      <w:r>
        <w:rPr>
          <w:b/>
        </w:rPr>
        <w:t>E. 1.1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(art. 13 al. 1 LVCPP [loi d’introduction du Code de procédure pénale suisse du 19 mai 2009; BLV 312.01]) est compétente pour statuer sur la demande de récusation présentée par R.________, dans la mesure où celle-ci est dirigée contre un membre du Ministère public.</w:t>
      </w:r>
    </w:p>
    <w:p>
      <w:r>
        <w:rPr>
          <w:b/>
        </w:rPr>
        <w:t>E. 2</w:t>
      </w:r>
    </w:p>
    <w:p>
      <w:r>
        <w:t>e éd., Bâle 2014, n. 5 ad art. 58 CPP et les arrêts cités). En matière pénale, est ainsi tardive la demande de récusation déposée vingt jours après avoir pris connaissance du motif de récusation (TF 1B_326/2018 du 3 septembre 2018 consid. 2). La conséquence d’une demande tardive est l’irrecevabilité de la demande (Verniory, op. cit., n. 8 ad art. 58 CPP). Cette réserve temporelle, qui concrétise le principe de bonne foi des particuliers prévu par l’art. 5 al. 3 Cst., résulte de la jurisprudence fédérale (voir les nombreux arrêts cités par Boog, op. cit., n. 7 ad art. 58 CPP) et a pour but d’éviter que les parties n’utilisent la récusation comme « bouée de sauvetage », en ne formulant leur demande qu’après avoir pris connaissance d’une décision négative ou s’être rendu compte que l’instruction ne suivait pas le cours désiré (Verniory, op. cit., n. 5 ad art. 58 CPP; Boog, op. cit., n. 7 ad art. 58 CPP; JdT 2015 III 113).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Celui qui omet de se plaindre immédiatement de la prévention d'un magistrat et laisse la procédure se dérouler sans intervenir agit contrairement à la bonne foi et voit son droit se périmer (ATF 140 I 271 consid. 8.4.3 p. 275). Selon la jurisprudence, même si la loi ne prévoit aucun délai particulier, il y a lieu d’admettre que la récusation doit être formée aussitôt, c’est-à-dire dans les jours qui suivent la connaissance de la cause de récusation (TF 1B_384/2017 et 1B_387/2017 du 10 janvier 2018 consid. 4.2; TF 1B_390/2017 du 31 octobre 2017 consid. 2.1), ce qui semble impliquer un délai en tout cas inférieur à dix jours, voire à la semaine (Verniory, Code de procédure pénale suisse, Commentaire romand, Bâle 2011, n. 8 ad art. 58 CPP; Boog, Basler Kommentar, Schweizerische Strafprozessordnung, Jugendstrafprozessordnung,</w:t>
      </w:r>
    </w:p>
    <w:p>
      <w:r>
        <w:rPr>
          <w:b/>
        </w:rPr>
        <w:t>E. 2.3</w:t>
      </w:r>
    </w:p>
    <w:p>
      <w:r>
        <w:t>La requérante fait grief à la Procureure de persister à ne pas instruire l’affaire plus avant. Pour sa part, la magistrate indique que sa position quant à la reprise de l’instruction était connue du conseil de la plaignante dès la réception de son courrier du 15 février 2019 déjà mentionné, celui du 22 mars suivant n’en étant qu’une confirmation. En ne demandant la récusation de la procureure que le 12 avril 2019, la requérante est manifestement à tard. En effet, il lui aurait incombé d’agir dans un délai d’une semaine, en tout cas de moins de dix jours, dès la réception du courrier du 15 février 2019 déjà mentionné, dès lors que cette lettre exposait en détail l’état d’avancement du dossier et la position de la Procureure, s’agissant notamment de l’entraide pénale internationale. L’écrit de la magistrate du 22 mars 2019 n’apporte aucun élément nouveau et ne constitue qu’une confirmation de ce courrier. Du reste, la requérante serait à tard même si l’on devait retenir que le délai raisonnable, dans tous les cas inférieur à dix jours, ne devrait courir qu’à compter de la réception du pli du 22 mars 2019. En présence d’une telle chronologie des opérations, c’est en vain que la requérante fait valoir, dans ses déterminations complémentaires du 13 mai 2019, que l’ « [o]n ne peut (…) considérer qu’il y a eu un événement précis à partir duquel le délai pour le dépôt de la demande de récusation courrait » (p. 2, 2 e par.). Au vrai, faire droit à un tel moyen impliquerait rien moins que l’abandon de l’obligation de célérité et de diligence imposée au requérant par une jurisprudence constante.</w:t>
      </w:r>
    </w:p>
    <w:p>
      <w:r>
        <w:rPr>
          <w:b/>
        </w:rPr>
        <w:t>E. 3</w:t>
      </w:r>
    </w:p>
    <w:p>
      <w:r>
        <w:t>Par surabondance, même à la supposer recevable, la demande de récusation ne pourrait qu’être tenue pour infondée. En effet, la requérante reproche à la Procureure de ne pas avoir donné une suite favorable à ses demandes tendant à la reprise de l’instruction. La plaignante demande en particulier l’audition de trois témoins et celle du prévenu, ainsi que l’arrestation et l’extradition de ce dernier et, à nouveau, le séquestre de ses avoirs, étant rappelé que le prévenu, ressortissant roumain, réside dans son pays. La plaignante disposait de voies de droit spécifiques pour contester les décisions de refus dont elle fait grief au Ministère public. D’ailleurs, les moyens articulés par la requérante dans sa demande de récusation sont limités à l’avancement de la procédure et l’on ne discerne aucune critique qui relèverait d’une prévention, respectivement d’une apparence de prévention, au sens de l’art. 56 let. f CPP. Les déterminations complémentaires du 13 mai 2019 comportent certes des griefs de prévention. Ce procédé ampliatif ne saurait toutefois pallier le retard de la partie à demander la récusation de la magistrate. Comme déjà relevé, la procédure de récusation n'a pas pour objet de permettre aux parties de contester la manière dont est menée l'instruction et de remettre en cause les différentes décisions incidentes prises par la direction de la procédure (ATF 143 IV 69 consid 3.2 précité). Quant à l’inaction reprochée à la Procureure, une telle carence ne ressort pas du dossier. En effet, la magistrate a procédé à intervalles réguliers, notamment en faisant auditionner la plaignante à de multiples reprises et en conduisant l’instruction compte tenu des contingences découlant de l’entraide pénale internationale. Les retards en relation avec la saisine des autorités roumaines ne sont évidemment pas imputables au Ministère public de l’arrondissement de Lausanne.</w:t>
      </w:r>
    </w:p>
    <w:p>
      <w:r>
        <w:rPr>
          <w:b/>
        </w:rPr>
        <w:t>E. 4</w:t>
      </w:r>
    </w:p>
    <w:p>
      <w:r>
        <w:t>Il résulte de ce qui précède que la demande de récusation présentée le 12 avril 2019 par R.________ contre la Procureure [...] doit être déclarée irrecevable.</w:t>
      </w:r>
    </w:p>
    <w:p>
      <w:r>
        <w:rPr>
          <w:b/>
        </w:rPr>
        <w:t>E. 5</w:t>
      </w:r>
    </w:p>
    <w:p>
      <w:r>
        <w:t>Recours pour déni de justice et retard injustifié</w:t>
      </w:r>
    </w:p>
    <w:p>
      <w:r>
        <w:rPr>
          <w:b/>
        </w:rPr>
        <w:t>E. 5.1</w:t>
      </w:r>
    </w:p>
    <w:p>
      <w:r>
        <w:t>Aux termes de l’art. 393 al. 1 let. a CPP,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art. 80 LOJV [Loi d'organisation judiciaire du 12 septembre 1979; BLV 173.01]).</w:t>
      </w:r>
    </w:p>
    <w:p>
      <w:r>
        <w:rPr>
          <w:b/>
        </w:rPr>
        <w:t>E. 5.2</w:t>
      </w:r>
    </w:p>
    <w:p>
      <w:r>
        <w:t>Interjeté par une partie ayant qualité pour recourir et satisfaisant aux conditions de forme posées par l'art. 385 al. 1 CPP, le recours pour déni de justice et retard injustifié déposé le 13 mai 2019 est recevable.</w:t>
      </w:r>
    </w:p>
    <w:p>
      <w:r>
        <w:rPr>
          <w:b/>
        </w:rPr>
        <w:t>E. 6.1</w:t>
      </w:r>
    </w:p>
    <w:p>
      <w:r>
        <w:t>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ATF 130 I 312 consid. 5.2; ATF 124 I 139 consid. 2c).</w:t>
      </w:r>
    </w:p>
    <w:p>
      <w:r>
        <w:rPr>
          <w:b/>
        </w:rPr>
        <w:t>E. 6.2</w:t>
      </w:r>
    </w:p>
    <w:p>
      <w:r>
        <w:t>En l'espèce, à la lecture du procès-verbal des opérations réalisées par le Ministère public, on ne relève aucun temps mort dans le suivi de l'affaire par la Procureure. Comme déjà relevé par surabondance sous l’angle des principes applicables à la récusation, le retard pris dans le traitement du dossier en relation avec l’entraide pénale internationale n’est évidemment pas imputable au Ministère public de l’arrondissement de Lausanne. A cet égard, contrairement à ce que soutient la plaignante, il apparaît d’emblée vain de requérir des autorités roumaines l’extradition de l’un de leurs nationaux aux fins de l’auditionner en Suisse. Cela est du reste à l’origine de la requête de délégation à l’étranger adressée le 5 octobre 2018 à l’Office fédéral de la justice, laquelle précise au demeurant « qu’aucune autre mesure d’instruction supplémentaire n’est susceptible d’être menée sur territoire suisse » (P. 70; cf. aussi P. 69, p. 6). Pour le reste, la Procureure a toujours donné suite aux diverses interpellations et réquisitions de la plaignante. La magistrate a procédé à bref délai, qui plus est en répondant de manière circonstanciée. Au demeurant, la recourante ne conteste pas l’ampleur des opérations effectuées. Le Ministère public de l’arrondissement de Lausanne ne peut, en l’état, procéder à d’autres ou plus amples mesures d’instruction, compte tenu des contingences découlant de l’entraide pénale internationale mentionnées ci-dessus en relation avec la demande de récusation. Que le résultat de l’instruction dépende de mesures d’entraide qui tardent à être efficacement mises en œuvre ne suffit pas à fonder un déni de justice de la Procureure en charge du volet suisse de l’affaire. Dans ces circonstances, on ne décèle aucun déni de justice ou retard injustifié dans le traitement de la cause.</w:t>
      </w:r>
    </w:p>
    <w:p>
      <w:r>
        <w:rPr>
          <w:b/>
        </w:rPr>
        <w:t>E. 7</w:t>
      </w:r>
    </w:p>
    <w:p>
      <w:r>
        <w:t>Le recours pour déni de justice et retard injustifié, manifestement mal fondé, doit être rejeté sans autre échange d'écritures (art. 390 al. 2 CPP).</w:t>
      </w:r>
    </w:p>
    <w:p>
      <w:r>
        <w:rPr>
          <w:b/>
        </w:rPr>
        <w:t>E. 8</w:t>
      </w:r>
    </w:p>
    <w:p>
      <w:r>
        <w:t>Les frais de la présente procédure de récusation et de recours, par 1’100 fr. (art. 20 al. 1 TFIP [Tarif des frais de procédure et indemnités en matière pénale du 28 septembre 2010; BLV 312.03.1]), seront mis à la charge de la requérante et recourante, qui succombe (art. 59 al. 4 et 428 al. 1 CPP). Par ces motifs, la Chambre des recours pénale prononce : I. La demande de récusation formée le 12 avril 2019 par R.________ à l’encontre de la Procureure [...] est irrecevable. II. Le recours pour déni de justice et retard injustifié interjeté le 13 mai 2019 par R.________ est rejeté. III. Les frais de la procédure de récusation et de recours, par 1’100 fr. (mille cent francs), sont mis à la charge de R.________. IV. L’arrêt est exécutoire. Le président :               Le greffier : Du Le présent arrêt, dont la rédaction a été approuvée à huis clos, est notifié, par l'envoi d'une copie complète, à : - Me Monica Mitrea, avocate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