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335 vom 30. April 2019</w:t>
      </w:r>
    </w:p>
    <w:p>
      <w:r>
        <w:t>VD Tribunal cantonal, 2019-04-30, FR</w:t>
      </w:r>
    </w:p>
    <w:p>
      <w:r>
        <w:rPr>
          <w:b/>
        </w:rPr>
        <w:t xml:space="preserve">Quelle: </w:t>
      </w:r>
      <w:r>
        <w:t>https://mcp.opencaselaw.ch/entscheid/vd_findinfo_D_cision___2019___335</w:t>
      </w:r>
    </w:p>
    <w:p>
      <w:r>
        <w:t>FR: VD_FINDINFO Décision / 2019 / 335 du 30 avril 2019</w:t>
      </w:r>
    </w:p>
    <w:p>
      <w:r>
        <w:t>IT: VD_FINDINFO Décision / 2019 / 335 del 30 aprile 2019</w:t>
      </w:r>
    </w:p>
    <w:p>
      <w:pPr>
        <w:pStyle w:val="Heading2"/>
      </w:pPr>
      <w:r>
        <w:t>Regeste</w:t>
      </w:r>
    </w:p>
    <w:p>
      <w:r>
        <w:t>INTERDICTION DE L'ARBITRAIRE, DROIT D'ÊTRE ENTENDU, MESURE THÉRAPEUTIQUE INSTITUTIONNELLE, REJET DE LA DEMANDE, RISQUE DE RÉCIDIVE | 59 al. 3 CP, 76 al. 2 CP, 29 al. 2 Cst., 38 al. 1 LEP</w:t>
      </w:r>
    </w:p>
    <w:p>
      <w:pPr>
        <w:pStyle w:val="Heading2"/>
      </w:pPr>
      <w:r>
        <w:t>Erwägungen</w:t>
      </w:r>
    </w:p>
    <w:p>
      <w:r>
        <w:rPr>
          <w:b/>
        </w:rPr>
        <w:t>E. 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(cf.art. 384 let. b CPP), à l’autorité de recours (art. 396 al. 1 CPP) qui est, dans le canton de Vaud, la Chambre des recours pénale du Tribunal cantonal (art. 13 LVCPP [Loi d’introduction du Code de procédure pénale suisse du 19 mai 2009 ; BLV 312.01]; art. 80 LOJV [Loi d’organisation judiciaire du 12 décembre 1979 ; BLV 173.01]). En l’espèce, le recours, qui a été interjeté en temps utile devant l’auto­rité compétente et qui satisfait aux conditions de formes posées par l’art. 385 al. 1 CPP, est recevable.</w:t>
      </w:r>
    </w:p>
    <w:p>
      <w:r>
        <w:rPr>
          <w:b/>
        </w:rPr>
        <w:t>E. 2.1</w:t>
      </w:r>
    </w:p>
    <w:p>
      <w:r>
        <w:t>Le recourant invoque tout d’abord une violation de son droit d’être entendu. Il fait grief à l’OEP de ne pas avoir exposé dans sa décision l’avis donné oralement par l’expert B.________ le 22 mars 2018 au Président du Collège des juges d’application des peines. La décision attaquée serait ainsi insuffisamment motivée.</w:t>
      </w:r>
    </w:p>
    <w:p>
      <w:r>
        <w:rPr>
          <w:b/>
        </w:rPr>
        <w:t>E. 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III 65 consid. 5.2 ; ATF 142 I 135 consid. 2.1; ATF 138 I 232 consid. 5.1). Pour satisfaire à ces exigences, l’autorité doit mentionner, au moins brièvement, les motifs qui l'ont guidée et sur lesquels elle a fondé son raisonnement, de manière à ce que l'intéressé puisse se rendre compte de la portée de celle-ci et l'attaquer en connaissance de cause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consid. 2.2 ; ATF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w:t>
      </w:r>
    </w:p>
    <w:p>
      <w:r>
        <w:t>En l’occurrence, il est vrai que, dans son état de fait, la décision attaquée ne mentionne pas l’audition complémentaire de l’expert B.________ du 22 mars 2018. Toutefois, elle fait état de l’expertise du 12 juin 2017 faite par écrit par ce même expert. En outre, elle mentionne tous les courriers du recourant par lesquels celui-ci sollicite un placement dans un milieu ouvert, notamment à la Fondation des Oliviers ou à l’Etablissement pénitentiaire du Stampino, et qui se réfèrent à cette audition. Quant à la motivation juridique, elle expose précisément pour quels motifs un passage direct et immédiat d’un milieu fermé à une institution ouverte n’est pas réaliste. C’est dire que l’OEP ne passe pas sous silence la problématique soulevée par le recourant. Il le fait, certes, en se référant à l’avis de la CIC du 10 septembre 2018, laquelle a exposé les motifs pour lesquels il ne convenait pas de suivre l’avis donné oralement par l’expert le 22 mars 2018. L’OEP justifie cependant le poids prépondérant accordé à l’avis de la CIC et le fait que l’autorité ne doit pas s’en écarter par une référence à la jurisprudence du Tribunal fédéral. L’OEP mentionne également le préavis du Tribunal correctionnel de l’arrondissement de la Broye et du Nord vaudois contenu dans son jugement du 14 février 2019 et les motifs qui l’ont conduit à privilégier la sécurité publique et la consolidation du travail psychologique accompli avant tout élargissement et placement dans un milieu ouvert adapté. Dans ces conditions, la Cour de céans considère que l’autorité a bien mentionné les motifs qui l’ont guidée et sur lesquels elle a fondé sa décision, de sorte que le recourant pouvait en saisir la portée et l’attaquer en toute connaissance de cause. Partant, ce moyen doit être rejeté.</w:t>
      </w:r>
    </w:p>
    <w:p>
      <w:r>
        <w:rPr>
          <w:b/>
        </w:rPr>
        <w:t>E. 2.4</w:t>
      </w:r>
    </w:p>
    <w:p>
      <w:r>
        <w:t>Le recourant invoque également une constatation inexacte des faits pertinents, en lien avec le fait que la décision attaquée ne mentionne pas l’avis oral de l’expert B.________. Or, ce grief, qui se confond avec celui discuté ci-dessus au ch. 2.3, doit être rejeté. Au demeurant, la Cour de céans y a remédié en mentionnant cet avis dans l’état de fait du présent arrêt.</w:t>
      </w:r>
    </w:p>
    <w:p>
      <w:r>
        <w:rPr>
          <w:b/>
        </w:rPr>
        <w:t>E. 3.1</w:t>
      </w:r>
    </w:p>
    <w:p>
      <w:r>
        <w:t>Le recourant invoque une violation des art. 59 al. 3 et 76 al. 2 CP, ainsi que de l’art. 9 Cst. Il fait valoir que la première phase « fermée » pourrait aussi être envisagée au sein d’un établissement ouvert avec des élargissements progressifs, que divers secteurs ouverts proposeraient des systèmes « par étapes » favorisant la progressivité et l’évolutivité de la personne concernée, que l’expert B.________ a déclaré, lors de son audition du 22 mars 2018, que la mesure d’interne­ment pouvait être modifiée directement en une mesure de l’art. 59 al. 2 CP, que le risque de récidive retenu ne serait pas incompatible avec une mesure institutionnelle en milieu ouvert et que les risques de récidive et de fuite ne seraient pas suffisam­ment qualifiés pour que la mesure doive être exécutée en milieu fermé. Il allègue encore que l’OEP aurait lui-même reconnu l’existence d’un système par étapes au sein du secteur ouvert, qu’il n’aurait mentionné aucun motif sérieux justifiant qu’il s’écarte des déclarations de l’expert, qu’il aurait fait abstraction totale de l’avis de B.________ donné oralement et qu’en le plaçant au sein d’un milieu fermé, il se serait écarté de l’avis de l’expert sans justes motifs, procédant à une appréciation arbitraire d’un élément de preuve.</w:t>
      </w:r>
    </w:p>
    <w:p>
      <w:r>
        <w:rPr>
          <w:b/>
        </w:rPr>
        <w:t>E. 3.2.1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vise la dangerosité interne du prévenu. Il s'agit d'un danger qui ne peut être combattu que par le placement dans un établissement fermé. Conformément au principe de la proportionnalité, l'exécution de la mesure dans un établissement fermé suppose une sérieuse mise en danger de biens juridiques essentiels (TF 6B_1216/2018 du 16 janvier 2019 ; TF 6B_1243/2017 du 13 mars 2018 consid. 1.1 et réf. cit.).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(TF 6B_1348/2017 du 22 janvier 2018 consid. 1.1.3; TF 6B_708/2015 du 22 octobre 2015 consid.</w:t>
      </w:r>
    </w:p>
    <w:p>
      <w:r>
        <w:rPr>
          <w:b/>
        </w:rPr>
        <w:t>E. 3.2.2</w:t>
      </w:r>
    </w:p>
    <w:p>
      <w:r>
        <w:t>Selon la jurisprudence, les autorités d'exécution sont compétentes pour désigner le lieu d'exécution du traitement institutionnel, en tenant compte du risque de fuite ou de récidive (ATF 142 IV 1 consid. 2.4.4 et 2.5, JdT 2016 IV 329 ; TF 6B_1243/2017 précité consid. 1.2).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TF 6B_845/2016 du 29 juin 2017 consid. 3.1.4; TF 6B_371/2016 du 10 février 2017 consid. 2.1).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L'art. 21 al. 4 LEP précise qu'avant de prendre la décision visée à l'al. 2 let. a de cette disposition, l’OEP sollicite de la CIC un avis, afin d'apprécier la dangerosité que présente la personne condamnée pour la collectivité (art. 75a CP).</w:t>
      </w:r>
    </w:p>
    <w:p>
      <w:r>
        <w:rPr>
          <w:b/>
        </w:rPr>
        <w:t>E. 3.3</w:t>
      </w:r>
    </w:p>
    <w:p>
      <w:r>
        <w:t>En l’espèce, le recourant souffre d’un trouble mixte de la personnalité à traits narcissique et paranoïaque. Condamné pour tentative de meurtre perpétrée à l’encontre de sa compagne de l’époque, les actes reprochés – répétition d’actes de strangulation, blessures multiples au visage, au torse et à la jambe au moyen d’une épée de Samouraï et abandon de la victime en danger de mort – étaient d’une extrême gravité. Incarcéré depuis une dizaine d’années, le recourant n’a bénéficié d’aucun droit de sortie ou de conduite et a été interné dans une prison de haute sécurité jusqu’à son transfert le 18 mars 2019 aux EPO au sein de la Colonie fermée, de sorte qu’il n’a pas du tout été confronté à la vie libre depuis longtemps. L’OEP a exposé de manière détaillée et convaincante pour quelles raisons un risque de récidive – qualifié d’élevé dans des conditions similaires, c’est-à-dire une situation de couple où il risquerait d’être quitté – existait, et que le traite­ment devait donc être effectué, du moins dans un premier temps, dans un milieu fermé. Ce faisant, il a privilégié l’avis de la CIC, le préavis du Tribunal correc­tion­nel et le rapport écrit des experts K.________ et B.________ par rapport à l’avis donné oralement par ce dernier lors de son audition du 22 mars 2018. En effet, dans leur rapport d’expertise psychiatrique du 12 juin 2017, les experts K.________ et B.________ ont relevé l’impor­tan­ce du cadre institutionnel dans l’évolution favorable de l’exper­tisé tout en obser­vant que les modifications de ce cadre devraient se faire de manière progressive afin de ne pas déstabiliser l’état psychique de celui-ci. De plus, l’avis de la CIC et le préavis du Tribunal correctionnel exposent, de manière convaincante, les motifs pour lesquels l’exécution de la mesure dans un établissement ouvert est prématuré ; dans son avis du 10 septembre 2018, la CIC a fait expressément état de la contradiction entre le corps du rapport d’expertise du 12 juin 2017 – qui insistait sur la progres­sivité à respecter dans l’ouverture du régime de la mesure – et l’appréciation émise oralement par l’expert B.________ lors de son audition – selon laquelle le passage en foyer ouvert devait pouvoir être entrepris immédiatement ; selon la CIC, un passage direct et immédiat de S.________ d’un milieu fermé à une institution ouverte n’est pas réaliste, car il ne tiendrait aucun compte de la fragilité narcissique de celui-ci ainsi que de ses troubles de l’adaptation relevés par tous les cliniciens ayant eu à le connaître, et la progressivité dans toutes les étapes contrôlées d’ouverture doit être scrupuleusement respectée pour les motifs détaillés par les experts à la page 24 de leur rapport. Si le recourant a amorcé un traitement thérapeutique avec le Dr X.________ au Pénitencier de la Stampa, créant une alliance thérapeutique avec ce médecin, et a poursuivi ce traitement à l’Etablissement de Bellevue auprès du psycho­logue [...], dont le rapport du 4 février 2019 évoque un réel engagement de la part de celui-ci, cela montre que l’intéressé n’est pas définitive­ment imperméable à toute prise en charge, même s’il n’y a pour l’heure pas de garantie qu’il se soumette à un suivi institutionnel, en particulier en milieu fermé, mais la situation du recourant demeure peu évolutive et préoccupante selon la CIC. Le traitement du trouble mental dont souffre S.________ est un long traitement et celui-ci doit maintenant consolider son investisse­ment thérapeutique – demeuré partiel – en lien avec le passage à l’acte, qui n’a été abordé qu’au début du suivi, ainsi qu’entreprendre et envisager de manière concrète un travail centré sur les risques liés à l’établissement d’une nouvelle relation amoureuse. Dans ces conditions, c’est à tort que le recourant invoque que l’OEP s’est écarté sans justes motifs de l’avis, isolé, donné le 22 mars 2018 oralement par l’un des deux experts judiciaires. L’OEP a au contraire exposé ces motifs, en se fondant sur l’ensemble des éléments à sa disposition, dont les plus récents que sont la recommandation donnée le 10 septembre 2018 par la commission pluridiscipli­naire ad hoc et le préavis donné par le Tribunal correctionnel dans son jugement du 14 février 2019, excluant tous deux un placement immédiat dans un milieu ouvert. Il s’est en outre expressément référé à la jurisprudence du Tribunal fédéral selon laquelle le préavis de la commission pluridisciplinaire a un poids prépondérant. Les considérations émises par les experts judiciaires dans leur rapport écrit, par la CIC et par le Tribunal correctionnel, toutes reprises par l’OEP, permettent de se convaincre que le recourant présente un risque de récidive qualifié, et qu’il serait hautement hasardeux de brûler les étapes, tout élargissement précipité étant propice à une déstabilisation de l’intéressé et à une augmentation du risque de récidive. Au demeurant, à l’instar du Tribunal correctionnel, l’OEP envisage sa décision comme une première étape indispensable, et non comme un « statu quo » et encore moins un retour en arrière. L’OEP explique, également de manière convaincante, le choix de la Colonie fermée – no­tamment en relation avec la Colonie ouverte qui est un secteur de basse sécurité –, qu’il considère comme un premier élargissement de régime pour le recourant qui était précédemment incarcéré à l’Etablissement d’exécution des peines de Bellevue, dans l’optique d’un futur élargissement. Enfin, il n’est pas contesté qu’un traitement thérapeutique peut être prodigué à la Colonie fermée. Dans ces circonstances, la décision de l’OEP ne viole pas les art. 59 al. 3 et 76 al. 2 CP. Il n’y a pas non plus d’arbitraire au sens de l’art. 9 Cst.</w:t>
      </w:r>
    </w:p>
    <w:p>
      <w:r>
        <w:rPr>
          <w:b/>
        </w:rPr>
        <w:t>E. 4</w:t>
      </w:r>
    </w:p>
    <w:p>
      <w:r>
        <w:t>Il résulte de ce qui précède que le recours interjeté par S.________ doit être rejeté et la décision attaquée confirmée. Les frais de la procédure de recours, constitués en l’espèce de l’émolument d’arrêt, par 2'860 fr. (art. 20 al. 1 TFIP [Tarif des frais de procédure et indemnités en matière pénale du 28 septembre 2010; BLV 312.03.1]), et des frais imputables à la défense d’office (art. 422 al. 1 et 2 let. a CPP), fixés à 900 fr., plus la TVA par 69 fr. 30, soit un total de 969 fr. 30, seront mis à la charge du recourant, qui succombe (art. 428 al. 1 CPP). Le remboursement à l’Etat de l’indemnité allouée au défenseur d’office de S.________ ne sera exigible que pour autant que la situation financière de ce dernier le permette (art. 135 al. 4 CPP). Par ces motifs, la Chambre des recours pénale prononce : I. Le recours est rejeté. II. La décision du 15 mars 2019 est confirmée. III. L’indemnité d’office due à Me Yaël Hayat, défenseur d’office de S.________, est fixée à 969 fr. 30 (neuf cent soixante-neuf francs et trente centimes), débours et TVA compris. IV. Les frais du présent arrêt, par 2'860 fr. (deux mille huit cent soixante francs), ainsi que l'indemnité d’office allouée à Me Yaël Hayat, par 969 fr. 30 (neuf cent soixante-neuf francs et trente centimes), sont mis à la charge de S.________. V. Le remboursement à l’Etat de l’indemnité allouée au chiffre III ci-dessus ne sera exigible que pour autant que la situation économique de S.________ le permette. VI. L’arrêt est exécutoire. Le président :               La greffière : Du Le présent arrêt, dont la rédaction a été approuvée à huis clos, est notifié, par l'envoi d'une copie complète, à : - Me Yaël Hayat, avocat (pour S.________), - Ministère public central, et communiqué à : ‑ Office d’exécution des peines (OEP/MES/75437/AVI),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