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324 vom 1. Mai 2019</w:t>
      </w:r>
    </w:p>
    <w:p>
      <w:r>
        <w:t>VD Tribunal cantonal, 2019-05-01, FR</w:t>
      </w:r>
    </w:p>
    <w:p>
      <w:r>
        <w:rPr>
          <w:b/>
        </w:rPr>
        <w:t xml:space="preserve">Quelle: </w:t>
      </w:r>
      <w:r>
        <w:t>https://mcp.opencaselaw.ch/entscheid/vd_findinfo_D_cision___2019___324</w:t>
      </w:r>
    </w:p>
    <w:p>
      <w:r>
        <w:t>FR: VD_FINDINFO Décision / 2019 / 324 du 1 mai 2019</w:t>
      </w:r>
    </w:p>
    <w:p>
      <w:r>
        <w:t>IT: VD_FINDINFO Décision / 2019 / 324 del 1 maggio 2019</w:t>
      </w:r>
    </w:p>
    <w:p>
      <w:pPr>
        <w:pStyle w:val="Heading2"/>
      </w:pPr>
      <w:r>
        <w:t>Regeste</w:t>
      </w:r>
    </w:p>
    <w:p>
      <w:r>
        <w:t>ASSISTANCE JUDICIAIRE, ADMISSION DE LA DEMANDE, PLAIGNANT | 136 CPP (CH)</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d’assistance judiciaire et de désignation d'un conseil juridique gratuit (art. 393 al. 1 let. a CPP ; CREP 12 décembre 2018/968 ; CREP 13 février 2017/111), par une partie qui a qualité pour recourir (art. 382 al. 1 CPP) et dans les formes prescrites (art. 385 al. 1 CPP), le recours de K.________ est recevable.</w:t>
      </w:r>
    </w:p>
    <w:p>
      <w:r>
        <w:rPr>
          <w:b/>
        </w:rPr>
        <w:t>E. 2.1</w:t>
      </w:r>
    </w:p>
    <w:p>
      <w:r>
        <w:t>La recourante fait valoir que la cause est complexe en raison de son caractère international, que le prévenu complexifie la procédure en produisant de nombreux actes de la procédure américaine, qu’il est assisté d’un avocat, que sa situation financière est précaire et qu’elle ne comprend pas bien le français.</w:t>
      </w:r>
    </w:p>
    <w:p>
      <w:r>
        <w:rPr>
          <w:b/>
        </w:rPr>
        <w:t>E. 2.2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du 28 septembre 2016 consid. 2.1). Une partie plaignante peut solliciter l'assistance judiciaire durant la phase des investigations policières au cours de la procédure préliminaire, n'ayant pas à attendre l'ouverture formelle d'une instruction pénale par le Ministère public (TF 1B_401/2018 du 10 décembre 2018, destiné à la publication, consid. 2). L'assistance judiciaire au sens de l'art. 136 CPP ne peut être accordée à la partie plaignante que si l’assistance d’un avocat se révèle nécessaire à la défense de ses intérêts.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1B_151/2016 du 1 er juin 2016 consid. 2.3 ; TF 1B_173/2014 du 17 juillet 2014 consid. 3.1.2 ; TF 6B_122/2013 du 11 juillet 2013 consid. 4.1.2). Le fait que la partie adverse soit assistée d’un avocat peut également devoir être pris en considération (Harari/Corminboeuf, in : Kuhn/Jeanneret [éd.], Commentaire romand, Code de procédure pénale suisse, Bâle 2011, n. 64 ad art. 136 CPP).</w:t>
      </w:r>
    </w:p>
    <w:p>
      <w:r>
        <w:rPr>
          <w:b/>
        </w:rPr>
        <w:t>E. 2.3</w:t>
      </w:r>
    </w:p>
    <w:p>
      <w:r>
        <w:t>En l’espèce, il est manifeste que la recourante est indigente (cf. P. 6/3) et que l’action civile ne paraît pas vouée à l’échec au vu de la nature des agissements qui sont reprochés au prévenu dans le cadre de la présente procédure. S’agissant de la nécessité de l’assistance d’un avocat pour la défense des intérêts de la recourante, il apparaît que la cause est relativement complexe en raison de la difficulté de détermination de la dette alimentaire susceptible d’être imputée au prévenu, en raison des procédures civiles menées tant en Suisse qu’aux Etats-Unis. En outre, le prévenu est assisté et il a produit, avec l’aide de son avocat, un grand nombre de pièces concernant notamment la procédure civile américaine en cours. Force est donc de constater que la cause présente des difficultés que la partie plaignante ne pourrait pas surmonter sans l'aide d'un avocat.</w:t>
      </w:r>
    </w:p>
    <w:p>
      <w:r>
        <w:rPr>
          <w:b/>
        </w:rPr>
        <w:t>E. 3</w:t>
      </w:r>
    </w:p>
    <w:p>
      <w:r>
        <w:t>En définitive, le recours doit être admis et l’ordonnance attaquée réformée en ce sens que K.________ est mise au bénéfice de l’assistance judiciaire et que Me Damien Hottelier est désigné en qualité de conseil juridique gratuit de cette dernière. La désignation prendra effet au jour du dépôt de la demande (cf. CREP 15 janvier 2019/37 ; CREP 24 juillet 2018/559 ; CREP 14 juin 2018/452), soit le 18 janvier 2019 (P. 14). La recourante ayant obtenu gain de cause, les frais de la procédure de recours, constitués en l’espèce de l’émolument d’arrêt, par 550 fr. (art. 20 al. 1 TFIP [Tarif des frais de procédure et indemnités en matière pénale du 28 septembre 2010 ; BLV 312.03.1]), ainsi que que les frais imputables à l’assistance judiciaire gratuite (art. 422 al. 1 et 2 let. a CPP), arrêtés à 360 fr., plus la TVA par 27 fr. 70, soit à 387 fr. 70 au total, seront laissés à la charge de l’Etat (art. 428 al. 1 CPP). Par ces motifs, la Chambre des recours pénale prononce : I. Le recours est admis. II. L’ordonnance du 26 mars 2019 est réformée en ce sens que K.________ est mise au bénéfice de l’assistance judiciaire, avec effet au 18 janvier 2019, celle-ci comprenant l’assistance d’un conseil juridique gratuit. III. Me Damien Hottelier est désigné comme conseil juridique gratuit de la recourante avec effet au 18 janvier 2019. IV. Les frais d’arrêt, par 550 fr. (cinq cent cinquante francs), ainsi que l’indemnité due au conseil juridique gratuit de K.________ pour la procédure de recours, par 387 fr. 70 (trois cent huitante-sept francs et septante centimes), sont laissés à la charge de l’Etat. V. L’arrêt est exécutoire. Le président :               La greffière : Du Le présent arrêt, dont la rédaction a été approuvée à huis clos, est notifié, par l'envoi d'une copie complète, à : - Me Damien Hottelier, avocat (pour K.________),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