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323 vom 6. Mai 2019</w:t>
      </w:r>
    </w:p>
    <w:p>
      <w:r>
        <w:t>VD Tribunal cantonal, 2019-05-06, FR</w:t>
      </w:r>
    </w:p>
    <w:p>
      <w:r>
        <w:rPr>
          <w:b/>
        </w:rPr>
        <w:t xml:space="preserve">Quelle: </w:t>
      </w:r>
      <w:r>
        <w:t>https://mcp.opencaselaw.ch/entscheid/vd_findinfo_D_cision___2019___323</w:t>
      </w:r>
    </w:p>
    <w:p>
      <w:r>
        <w:t>FR: VD_FINDINFO Décision / 2019 / 323 du 6 mai 2019</w:t>
      </w:r>
    </w:p>
    <w:p>
      <w:r>
        <w:t>IT: VD_FINDINFO Décision / 2019 / 323 del 6 maggio 2019</w:t>
      </w:r>
    </w:p>
    <w:p>
      <w:pPr>
        <w:pStyle w:val="Heading2"/>
      </w:pPr>
      <w:r>
        <w:t>Regeste</w:t>
      </w:r>
    </w:p>
    <w:p>
      <w:r>
        <w:t>RÉCUSATION, DÉCISION D'IRRECEVABILITÉ, DEMANDE ADRESSÉE À L'AUTORITÉ | 58 CPP (CH)</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BLV 312.01]) est compétente pour statuer sur la demande de récusation présentée par X.________, dans la mesure où celle-ci est dirigée contre un membre du ministère public.</w:t>
      </w:r>
    </w:p>
    <w:p>
      <w:r>
        <w:rPr>
          <w:b/>
        </w:rPr>
        <w:t>E. 2.1</w:t>
      </w:r>
    </w:p>
    <w:p>
      <w:r>
        <w:t>La question de savoir si la requête de récusation a été déposée en temps utile doit être tranchée d'office avant l'examen des moyens invoqués.</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consid. 2.1 ; TF 1B_277/2008 du 13 novembre 2008 consid. 2.3), ce qui semble impliquer un délai en tout cas inférieur à dix jours, voire à la semaine (Verniory, Code de procédure pénale suisse, Commentaire romand, Bâle 2011, n. 8 ad art. 58 CPP ; Boog, Basler Kommentar, Schweizerische Strafprozessordnung, Jugendstrafprozessordnung, 2 e éd., Bâle 2014, n. 5 ad art. 58 CPP et les arrêts cités). En matière pénale, est ainsi tardive la demande de récusation déposée vingt jours après avoir pris connaissance du motif de récusation (TF 1B_326/2018 du 3 septembre 2018 consid. 2). La conséquence d’une demande tardive est l’irrecevabilité de la demande (Verniory, op. cit., n. 8 ad art. 58 CPP). Cette réserve temporelle, qui concrétise le principe de bonne foi des particuliers prévu par l’art. 5 al. 3 Cst., résulte de la jurisprudence fédérale (voir les nombreux arrêts cités par Boog, op. cit., n. 7 ad art. 58 CPP) et a pour but d’éviter que les parties n’utilisent la récusation comme « bouée de sauvetage », en ne formulant leur demande qu’après avoir pris connaissance d’une décision négative ou s’être rendu compte que l’instruction ne suivait pas le cours désiré (Verniory, op. cit., n. 5 ad art. 58 CPP ; Boog, op. cit., n. 7 ad art. 58 CPP ; JdT 2015 III 113).</w:t>
      </w:r>
    </w:p>
    <w:p>
      <w:r>
        <w:rPr>
          <w:b/>
        </w:rPr>
        <w:t>E. 2.3</w:t>
      </w:r>
    </w:p>
    <w:p>
      <w:r>
        <w:t>Le requérant soutient que le Procureur A.________ n'aurait encore rien instruit concernant les actes dénoncés par feue sa mère et n'aurait même pas convoqué Z.________ pour une audition. Il indique en outre que sa demande de récusation concerne les dossiers « PE17.017769-ERY, mais aussi PE11.022171-ERY, PE18.013558-ERY, etc. ». Il ressort des pièces du dossier que W.________ n'a pas pu être auditionnée de son vivant parce qu'elle était malade, que la procuration établie en faveur de son fils n'était pas valable en raison de la curatelle instituée et qu'elle n'avait pas encore trouvé un avocat disposé à la défendre. Le requérant a été entendu le 20 décembre 2018, puis informé, le 25 février 2019, qu'une ordonnance de non-entrée en matière allait être rendue. Le motif de récusation selon lequel le Procureur A.________ n'aurait pas instruit le dossier est donc non seulement tardif, puisqu'il aurait pu être invoqué bien avant le 9 mars 2019, mais également contraire à la bonne foi, puisque le requérant ne peut pas demander la récusation de ce magistrat parce que celui-ci entend rendre une ordonnance de non-entrée en matière et que l'affaire ne prend donc pas la tournure qu'il voudrait. En outre, c'est précisément parce qu'il considère que les conditions à l'ouverture de l'action pénale ne sont manifestement pas réunies, respectivement qu'aucune mesure d'instruction n'est nécessaire, que le Procureur A.________ a informé le requérant qu'il entendait rendre une ordonnance de non-entrée en matière, par ailleurs susceptible de recours. Enfin, dès lors que les affaires PE11.022171-ERY et PE18.013558-ERY sont terminées et ont été archivées, le requérant ne peut plus demander la récusation du magistrat qui les a traitées ou, à tout le moins, n'indique pas clairement pour quels motifs il faudrait ouvrir à nouveau ces deux dossiers.</w:t>
      </w:r>
    </w:p>
    <w:p>
      <w:r>
        <w:rPr>
          <w:b/>
        </w:rPr>
        <w:t>E. 3</w:t>
      </w:r>
    </w:p>
    <w:p>
      <w:r>
        <w:t>Il résulte de ce qui précède que la demande de récusation présentée le 9 mars 2019 par X.________ contre le Procureur A.________ doit être déclarée irrecevable. Les frais de la présente procédure, par 550 fr. (art. 20 al. 1 TFIP [tarif des frais de procédure et indemnités en matière pénale du 28 septembre 2010 ; BLV 312.03.1]), sont mis à la charge du requérant, qui succombe (art. 59 al. 4 CPP). Par ces motifs, la Chambre des recours pénale prononce : I. La demande de récusation présentée le 9 mars 2019 à l’encontre du Procureur A.________ est irrecevable. II. Les frais de la procédure de récusation, par 550 fr. (cinq cent cinquante francs), sont mis à la charge de X.________. III. La décision est exécutoire. Le vice-président : La greffière : Du La présente décision, dont la rédaction a été approuvée à huis clos, est notifiée, par l'envoi d'une copie complète, à : - M. X.________,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