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306 vom 21. März 2019</w:t>
      </w:r>
    </w:p>
    <w:p>
      <w:r>
        <w:t>VD Tribunal cantonal, 2019-03-21, FR</w:t>
      </w:r>
    </w:p>
    <w:p>
      <w:r>
        <w:rPr>
          <w:b/>
        </w:rPr>
        <w:t xml:space="preserve">Quelle: </w:t>
      </w:r>
      <w:r>
        <w:t>https://mcp.opencaselaw.ch/entscheid/vd_findinfo_D_cision___2019___306</w:t>
      </w:r>
    </w:p>
    <w:p>
      <w:r>
        <w:t>FR: VD_FINDINFO Décision / 2019 / 306 du 21 mars 2019</w:t>
      </w:r>
    </w:p>
    <w:p>
      <w:r>
        <w:t>IT: VD_FINDINFO Décision / 2019 / 306 del 21 marzo 2019</w:t>
      </w:r>
    </w:p>
    <w:p>
      <w:pPr>
        <w:pStyle w:val="Heading2"/>
      </w:pPr>
      <w:r>
        <w:t>Regeste</w:t>
      </w:r>
    </w:p>
    <w:p>
      <w:r>
        <w:t>ADMISSION DE LA DEMANDE, HARCÈLEMENT PSYCHOLOGIQUE, PERSÉCUTION, CONTRAINTE{DROIT PÉNAL}, ENQUÊTE PÉNALE | 179septies CP, 181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w:t>
      </w:r>
    </w:p>
    <w:p>
      <w:r>
        <w:rPr>
          <w:b/>
        </w:rPr>
        <w:t>E. 3.1</w:t>
      </w:r>
    </w:p>
    <w:p>
      <w:r>
        <w:t>La recourante soutient que les faits dénoncés seraient constitutifs des infractions d’utilisation abusive d’une installation de télécommunication et de contrainte.</w:t>
      </w:r>
    </w:p>
    <w:p>
      <w:r>
        <w:rPr>
          <w:b/>
        </w:rPr>
        <w:t>E. 3.2.1</w:t>
      </w:r>
    </w:p>
    <w:p>
      <w:r>
        <w:t>Aux termes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Eu égard au principe nullum crimen sine lege , il convient d'interpréter restrictivement les situations pouvant tomber sous le coup de l'entrave « de quelque autre manière dans la liberté d'action ». Pour être constitutif de l'infraction de contrainte, ce moyen de coercition doit dépasser le seuil d'influence usuellement toléré, à l'image de ce qui prévaut s'agissant des moyens de contrainte expressément mentionnés, soit la violence et la menace d'un dommage sérieux. L'entrave doit être similaire à ceux-ci dans son intensité et dans ses effets (ATF 141 IV 437 consid. 3.2.1 ; ATF 137 IV 326 consid. 3.3.1, JdT 2012 IV 279). Il ne suffit donc pas d'une quelconque atteinte à la liberté de décision et d'action pour que l'infraction de contrainte soit réalisée (ATF 141 IV 437 consid. 3.2.1 ; ATF 129 IV 262 consid. 2.1, JdT 2005 IV 207). Une contrainte est illicite si le moyen ou le but est prohibé ou si le moyen n'est pas proportionné au but visé, ou si l'association d'un moyen et d'un but, qui en soi sont autorisés, est abusive ou contraire aux mœurs (ATF 141 IV 437 consid. 3.2.1 ; ATF 137 IV 326 consid. 3.3.1, JdT 2012 IV 279).</w:t>
      </w:r>
    </w:p>
    <w:p>
      <w:r>
        <w:rPr>
          <w:b/>
        </w:rPr>
        <w:t>E. 3.2.2</w:t>
      </w:r>
    </w:p>
    <w:p>
      <w:r>
        <w:t>La notion de « stalking » a été introduite à la fin des années 1980 aux Etats-Unis d'Amérique, afin de décrire un phénomène toujours plus fréquemment observé de persécution obsessionnelle et de harcèlement de personne. On considère aujourd'hui que les caractéristiques typiques du « stalking » sont le fait d'espionner, de rechercher continuellement la proximité physique, de harceler et de menacer autrui, lorsque le comportement en question survient au moins à deux reprises et provoque chez la victime une grande frayeur. Par ce moyen, l'auteur recherche la proximité, l'affection ou l'attention d'une personne, ou encore espère retrouver le contrôle d'une relation après sa rupture. La simple répétition et la combinaison de nombreux actes isolés peuvent déjà constituer un cas de « stalking » caractérisé. En Suisse, aucune disposition pénale ne réprime spécifiquement le « stalking ». Il n'est cependant pas exclu que le comportement en question, pris dans son ensemble ou par quelques actes particuliers, puisse réaliser les éléments constitutifs d'une infraction, ainsi des infractions contre le domaine secret ou le domaine privé (art. 179 ss CP), l'utilisation abusive d'une installation de télécommunication (art. 179 septies CP), les menaces (art. 180 CP) ou la violation de domicile (art. 186 CP). Un comportement qualifié de « stalking » peut en outre être constitutif d'une infraction de contrainte (ATF 141 IV 437 consid. 3.2.2 ; ATF 129 IV 262 consid. 2.3, JdT 2005 IV 207). A la différence des éléments constitutifs de l’infraction de « stalking » connue dans d’autres ordres juridiques, les cas de contrainte sont analysés en Suisse pour chaque infraction individuelle et non selon le comportement global. Il faut donc, pour que l’infraction de contrainte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précédant les faits considérés. Lorsque des atteintes ont lieu pendant une durée prolongée, leurs effets sont cumulés. Si une certaine intensité est atteinte, chaque acte pris isolément, qui en soi ne remplirait pas les conditions d'une application de l'art. 181 CP, peut être de nature à limiter la liberté d’action d’une personne de manière similaire à l’usage de la violence ou de menaces (ATF 141 IV 437 consid. 3.2.2 ; ATF 129 IV 262 consid. 2.4 et 2.5, JdT 2005 IV 207). La contrainte peut être réalisée par la somme de plusieurs comportements distincts de l'auteur, par exemple lorsque celui-ci importune sa victime par sa présence de manière répétée pendant une période prolongée (cf. au sujet de la notion de « stalking » ou harcèlement obsessionnel : ATF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6B_160/2017 du 13 décembre 2017 consid. 7.1 ; TF 6B_1428/2016 du 3 octobre 2017 consid. 3.1).</w:t>
      </w:r>
    </w:p>
    <w:p>
      <w:r>
        <w:rPr>
          <w:b/>
        </w:rPr>
        <w:t>E. 3.3</w:t>
      </w:r>
    </w:p>
    <w:p>
      <w:r>
        <w:t>En l’espèce, la recourante soutient que le harcèlement dont elle ferait l’objet serait une atteinte d’une intensité suffisante et serait ainsi constitutive de contrainte. Dans son acte de recours, elle cite en exemple deux rencontres successives survenues le même jour de manière importune. Elle explique encore qu’elle serait une personne vulnérable, étant rappelé qu’elle souffrirait de bipolarité, ce qui aurait une influence sur son comportement face aux actes reprochés à D.________, qui abuserait ainsi de sa faiblesse. En l’espèce, au vu du comportement dénoncé, qui entraverait la recourante dans sa liberté, il n’est pas possible d’exclure que les faits objets de sa plainte réalisent les conditions de l’infraction de contrainte, au regard de la jurisprudence susmentionnée. Il convient ainsi d’ouvrir une instruction pénale afin de déterminer plus précisément l’intensité du harcèlement, sa durée et sa persistance, ainsi que l’impact de ce comportement sur la plaignante.</w:t>
      </w:r>
    </w:p>
    <w:p>
      <w:r>
        <w:rPr>
          <w:b/>
        </w:rPr>
        <w:t>E. 3.4.1</w:t>
      </w:r>
    </w:p>
    <w:p>
      <w:r>
        <w:t>S’agissant de l’infraction d’utilisation abusive d’une installation de télécommunication, la recourante explique que dans la soirée du 22 novembre 2018, sa fille et la cousine de celle-ci auraient trouvé une application de surveillance installée sur son téléphone, qui aurait ensuite été désactivée. La recourante souhaiterait ainsi présenter deux témoins de ce fait, qui constituerait une nouvelle infraction.</w:t>
      </w:r>
    </w:p>
    <w:p>
      <w:r>
        <w:rPr>
          <w:b/>
        </w:rPr>
        <w:t>E. 3.4.2</w:t>
      </w:r>
    </w:p>
    <w:p>
      <w:r>
        <w:t>L’art. 179 septies CP prévoit que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Une seule communication peut suffire à réaliser les éléments constitutifs de l’infraction, si, selon les circonstances concrètes, cet appel est de nature à causer une grave inquiétude; en revanche, si l’atteinte à la personnalité est de peu de gravité ou de gravité moyenne, les appels doivent être d’un certain nombre (ATF 126 IV 216 consid. 2a ; CREP 6 juillet 2018/518 consid. 2.3 ; CREP 15 avril 2016/274 consid. 2.2).</w:t>
      </w:r>
    </w:p>
    <w:p>
      <w:r>
        <w:rPr>
          <w:b/>
        </w:rPr>
        <w:t>E. 3.4.3</w:t>
      </w:r>
    </w:p>
    <w:p>
      <w:r>
        <w:t>En l’espèce, la découverte d’une application de surveillance sur le téléphone portable de la recourante constitue un fait nouveau qui serait survenu après le dépôt de la plainte pénale le 22 novembre 2018 dès 16h30 à la gendarmerie de [...]. La recourante n’a donc pas porté plainte pour ce fait. Au demeurant, son droit de porter plainte est à ce jour prescrit, dès lors que la découverte de la prétendue infraction serait survenue il y a plus de trois mois à ce jour (cf. art. 31 CP). Pour le surplus, la recourante ne remet pas en question l’appréciation du procureur s’agissant du harcèlement téléphonique dont elle aurait fait l’objet en 2015, à savoir le fait que le délai pour déposer plainte était échu. On relèvera, tout comme le procureur dans ses déterminations, que la réception d’un seul SMS – dont on ignore au demeurant le contenu –, au début du mois de novembre 2018, ne saurait suffire pour remplir les conditions de l’infraction de l’art. 179 septies CP. Partant, il se justifiait de rendre une ordonnance de non-entrée en matière s’agissant de l’utilisation abusive d’une installation de télécommunication, ordonnance qu’il convient donc de confirmer sur ce point.</w:t>
      </w:r>
    </w:p>
    <w:p>
      <w:r>
        <w:rPr>
          <w:b/>
        </w:rPr>
        <w:t>E. 4</w:t>
      </w:r>
    </w:p>
    <w:p>
      <w:r>
        <w:t>Au vu de ce qui précède, le recours doit être partiellement admis en ce sens que l'ordonnance de non-entrée en matière rendue le 6 décembre 2018 doit être annulée en ce qui concerne l’infraction de contrainte et confirmée pour le surplus. Le dossier de la cause doit ainsi être renvoyé au Ministère public de l’arrondissement de La Côte pour qu’il ouvre une instruction pénale s’agissant des faits qui pourraient être constitutifs de contrainte. Les frais de la procédure de recours, constitués en l'espèce du seul émolument d'arrêt, par 880 fr. (art. 422 al. 1 CPP et 20 al. 1 TFIP [tarif des frais de procédure et indemnités en matière pénale du 28 septembre 2010 ; BLV 312.03.1]), seront mis par moitié à la charge de la recourante (art. 428 al. 2 let. a CPP), le solde devant être laissé à la charge de l’Etat (art. 428 al. 4 CPP), au vu de l’admission partielle de son recours. Quand bien même la recourante a pris ses conclusions avec suite de dépens, il ne peut lui être alloué d’indemnité au sens de l’art. 433 CPP, faute de prévenu succombant à ce stade de la procédure (CREP 3 décembre 2018/938 consid. 4.2). On relèvera également que la recourante n’a pas sollicité l’octroi de l’assistance judiciaire pour la procédure de recours ni, par conséquent, la désignation de son conseil en qualité de conseil juridique gratuit. On ne saurait ainsi allouer à celui-ci une indemnité à ce titre. Par ces motifs, la Chambre des recours pénale prononce : I. Le recours est partiellement admis. II. L’ordonnance du 6 décembre 2018 est annulée en ce qui concerne l’infraction de contrainte et confirmée pour le surplus. III. Le dossier de la cause est renvoyé au Ministère public de l’arrondissement de La Côte pour qu’il procède dans le sens des considérants. IV. Les frais d’arrêt, par 880 fr. (huit cent huitante francs), sont mis par moitié à la charge de la recourante W.________, le solde étant laissé à la charge de l’Etat. V. L’arrêt est exécutoire. Le président :               La greffière : Du Le présent arrêt, dont la rédaction a été approuvée à huis clos, est notifié, par l'envoi d'une copie complète, à : - Me Anne-Luce Julsaint Buonomo, avocate (pour W.________), - Ministère public central, et communiqué à : - M. le premier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