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218 vom 11. März 2019</w:t>
      </w:r>
    </w:p>
    <w:p>
      <w:r>
        <w:t>VD Tribunal cantonal, 2019-03-11, FR</w:t>
      </w:r>
    </w:p>
    <w:p>
      <w:r>
        <w:rPr>
          <w:b/>
        </w:rPr>
        <w:t xml:space="preserve">Quelle: </w:t>
      </w:r>
      <w:r>
        <w:t>https://mcp.opencaselaw.ch/entscheid/vd_findinfo_D_cision___2019___218</w:t>
      </w:r>
    </w:p>
    <w:p>
      <w:r>
        <w:t>FR: VD_FINDINFO Décision / 2019 / 218 du 11 mars 2019</w:t>
      </w:r>
    </w:p>
    <w:p>
      <w:r>
        <w:t>IT: VD_FINDINFO Décision / 2019 / 218 del 11 marzo 2019</w:t>
      </w:r>
    </w:p>
    <w:p>
      <w:pPr>
        <w:pStyle w:val="Heading2"/>
      </w:pPr>
      <w:r>
        <w:t>Regeste</w:t>
      </w:r>
    </w:p>
    <w:p>
      <w:r>
        <w:t>RÉCUSATION, ADMISSION DE LA DEMANDE, TRIBUNAL FÉDÉRAL | 107 al. 2 LTF</w:t>
      </w:r>
    </w:p>
    <w:p>
      <w:pPr>
        <w:pStyle w:val="Heading2"/>
      </w:pPr>
      <w:r>
        <w:t>Erwägungen</w:t>
      </w:r>
    </w:p>
    <w:p>
      <w:r>
        <w:rPr>
          <w:b/>
        </w:rPr>
        <w:t>E. 8</w:t>
      </w:r>
    </w:p>
    <w:p>
      <w:r>
        <w:t>mars 2019, le Procureur général a informé les parties que, la désignation d’un nouveau procureur ne souffrant aucun retard, il nommait, conformément à l’art. 6 al. 2 LMPu (Loi sur le Ministère public du 19 mai 2009 ; BLV 173.21), le Procureur cantonal Strada F.________ pour être désormais en charge de l’instruction du dossier PE18.018211. En droit : 1. 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 même implicitement – par le Tribunal fédéral (Corboz, Commentaire de la LTF, 2 e éd., Berne 2014, n. 27 ad art. 107 LTF), même si en l’espèce, le motif de récusation retenu par le Tribunal fédéral, soit les suites d’une dénonciation disciplinaire, n’existe plus, le Conseil d’Etat ayant décidé depuis lors de ne pas ouvrir de procédure disciplinaire, ainsi que la Cour l’a appris par voie de presse. 2. En l’espèce, le Tribunal fédéral a d’ores et déjà réformé la décision de la Cour de céans en admettant la demande de récusation déposée par M.________ et D.________ SA. Il a en outre statué sur les frais et dépens de l’ensemble de la procédure. Le Procureur général ayant par ailleurs déjà chargé un nouveau procureur de l’instruction de la présente cause, il suffit de prendre acte de cette désignation, les frais de la présente décision, par 550 fr. (art. 20 al. 1 TFIP [Tarif des frais de procédure et indemnités en matière pénale du 28 septembre 2010 ; BLV 312.03.1]), étant laissés à la charge de l’Etat (cf. art. 59 al. 4, 1 re phrase, CPP). Par ces motifs, la Chambre des recours pénale prononce : I. Il est pris acte que le Procureur général a d’ores et déjà désigné F.________, Procureur cantonal Strada, comme nouveau procureur en charge de l’instruction de la cause PE18.018211. II. La cause est rayée du rôle. III. Les frais de la présente décision, par 550 fr. (cinq cent cinquante francs), sont laissés à la charge de l’Etat. IV. La décision est exécutoire. Le président :              La greffière : Du La présente décision, dont la rédaction a été approuvée à huis clos, est notifiée, par l'envoi d'une copie complète, à : - Me Nicolas Mattenberger, avocat (pour M.________ et D.________ SA), - Ministère public central, et communiquée à : - M. le Procureur cantonal Strada U.________, - M. le Procureur cantonal Strada F.________, par l’envoi de photocopies. La présente décision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