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207 vom 12. März 2019</w:t>
      </w:r>
    </w:p>
    <w:p>
      <w:r>
        <w:t>VD Tribunal cantonal, 2019-03-12, FR</w:t>
      </w:r>
    </w:p>
    <w:p>
      <w:r>
        <w:rPr>
          <w:b/>
        </w:rPr>
        <w:t xml:space="preserve">Quelle: </w:t>
      </w:r>
      <w:r>
        <w:t>https://mcp.opencaselaw.ch/entscheid/vd_findinfo_D_cision___2019___207</w:t>
      </w:r>
    </w:p>
    <w:p>
      <w:r>
        <w:t>FR: VD_FINDINFO Décision / 2019 / 207 du 12 mars 2019</w:t>
      </w:r>
    </w:p>
    <w:p>
      <w:r>
        <w:t>IT: VD_FINDINFO Décision / 2019 / 207 del 12 marzo 2019</w:t>
      </w:r>
    </w:p>
    <w:p>
      <w:pPr>
        <w:pStyle w:val="Heading2"/>
      </w:pPr>
      <w:r>
        <w:t>Regeste</w:t>
      </w:r>
    </w:p>
    <w:p>
      <w:r>
        <w:t>DROIT PÉNAL DES MINEURS, MAJORITÉ{ÂGE}, CONFLIT DE COMPÉTENCES | 3 al. 2 DPMin, 40 CPP (CH), 41 CPP (CH), 4 al. 1 LMPu</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2.1</w:t>
      </w:r>
    </w:p>
    <w:p>
      <w:r>
        <w:t>Dans son arrêt du 4 mars 2019, le Tribunal fédéral a relevé que l’objet du présent litige était la compétence des autorités appelées à statuer sur les faits commis postérieurement à la majorité du recourant. Dans cette mesure, il convenait de respecter les règles légales et la jurisprudence développée en matière de conflits de compétence entre autorités cantonales. Le Tribunal fédéral a ainsi indiqué que, selon la jurisprudence, il y avait lieu d’appliquer les règles relatives à la compétence et au déroulement de la procédure en contestation de for dans le cas d’espèce, qui consistait en un cas de conflit de compétence matérielle. Par conséquent, dès lors que, selon l’art. 4 al. 1 let. a LMPu (Loi sur le Ministère public du 19 mai 2009 ; RS 173.21), le canton de Vaud avait institué un Procureur général, il appartenait à ce dernier, conformément à l’art. 40 al. 1 CPP, de statuer sur le recours formé par M.________ contre le refus du Ministère public ordinaire de se dessaisir en faveur de la juridiction des mineurs, et non à l’autorité de recours cantonale. Selon le Tribunal fédéral, il incombait uniquement à l’autorité de céans de transmettre le recours à l’autorité compétente (art. 91 al. 4 CPP).</w:t>
      </w:r>
    </w:p>
    <w:p>
      <w:r>
        <w:rPr>
          <w:b/>
        </w:rPr>
        <w:t>E. 2.2</w:t>
      </w:r>
    </w:p>
    <w:p>
      <w:r>
        <w:t>Au regard de ce qui précède, il convient de transmettre le recours interjeté le 27 août 2018 par M.________ contre l’ordonnance rendue le 20 août 2018 par le Ministère public cantonal Strada refusant de disjoindre le cas du prénommé de la cause PE18.008947 en faveur de la juridiction des mineurs, ainsi que le dossier de la cause, au Procureur général du canton de Vaud, comme objet de sa compétence.</w:t>
      </w:r>
    </w:p>
    <w:p>
      <w:r>
        <w:rPr>
          <w:b/>
        </w:rPr>
        <w:t>E. 3</w:t>
      </w:r>
    </w:p>
    <w:p>
      <w:r>
        <w:t>Il résulte de ce qui précède que le recours doit être déclaré irrecevable, dans la mesure où il a été interjeté auprès d’une autorité incompétente. Le dossier de la cause et, partant, le recours du 27 août 2018, doit être transmis au Procureur général du canton de Vaud comme objet de sa compétence. Vu l’annulation de l’arrêt du 6 septembre 2018 par le Tribunal fédéral, les frais de la procédure de recours y relatifs doivent être laissés à la charge de l’Etat. Les frais de la procédure de recours, constitués en l’espèce de l’émolument du présent arrêt, par 660 fr. (art. 20 al. 1 TFIP [Tarif des frais de procédure et indemnités en matière pénale du 28 septembre 2010 ; BLV 312.03.1]), et des frais imputables à la défense d’office (art. 422 al. 1 et 2 let. a CPP), fixés à 720 fr., plus la TVA par 55 fr. 45, soit à 775 fr. 45 au total, seront laissés à la charge de l’Etat (art. 423 CPP). Le montant de cette indemnité sera alloué par moitié, soit par 387 fr. 75, à chacun des deux défenseurs d’office qui ont rédigé l’acte de recours. Par ces motifs, la Chambre des recours pénale prononce : I. Le recours est irrecevable. II. Le dossier de la cause est transmis au Procureur général du canton de Vaud comme objet de sa compétence. III. L’indemnité due aux défenseurs d’office de M.________ est fixée à 775 fr. 50 (sept cent septante-cinq francs et cinquante centimes), ce montant étant alloué par moitié, soit par 387 fr. 75 (trois cent huitante-sept francs et septante-cinq centimes), à chacun des deux défenseurs d’office. IV. Les frais d’arrêt, par 660 fr. (six cent soixante francs), ainsi que l’indemnité due aux défenseurs d’office de M.________, par 775 fr. 50 (sept cent septante-cinq francs et cinquante centimes), sont laissés à la charge de l’Etat. V. L’arrêt est exécutoire. Le président :               Le greffier : Du Le présent arrêt, dont la rédaction a été approuvée à huis clos, est notifié, par l'envoi d'une copie complète, à : - Mes Philippe Graf et Géraldine Auberson, avocats (pour M.________), - M. le Procureur général du canton de Vaud, et communiqué à : - M. le Procureur cantonal Strada, - Mme la Présidente du Tribunal des mineurs,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