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181 vom 28. Februar 2019</w:t>
      </w:r>
    </w:p>
    <w:p>
      <w:r>
        <w:t>VD Tribunal cantonal, 2019-02-28, FR</w:t>
      </w:r>
    </w:p>
    <w:p>
      <w:r>
        <w:rPr>
          <w:b/>
        </w:rPr>
        <w:t xml:space="preserve">Quelle: </w:t>
      </w:r>
      <w:r>
        <w:t>https://mcp.opencaselaw.ch/entscheid/vd_findinfo_D_cision___2019___181</w:t>
      </w:r>
    </w:p>
    <w:p>
      <w:r>
        <w:t>FR: VD_FINDINFO Décision / 2019 / 181 du 28 février 2019</w:t>
      </w:r>
    </w:p>
    <w:p>
      <w:r>
        <w:t>IT: VD_FINDINFO Décision / 2019 / 181 del 28 febbraio 2019</w:t>
      </w:r>
    </w:p>
    <w:p>
      <w:pPr>
        <w:pStyle w:val="Heading2"/>
      </w:pPr>
      <w:r>
        <w:t>Regeste</w:t>
      </w:r>
    </w:p>
    <w:p>
      <w:r>
        <w:t>PLAIGNANT, ASSISTANCE JUDICIAIRE | 136 CPP (CH)</w:t>
      </w:r>
    </w:p>
    <w:p>
      <w:pPr>
        <w:pStyle w:val="Heading2"/>
      </w:pPr>
      <w:r>
        <w:t>Erwägungen</w:t>
      </w:r>
    </w:p>
    <w:p>
      <w:r>
        <w:rPr>
          <w:b/>
        </w:rPr>
        <w:t>E. 1</w:t>
      </w:r>
    </w:p>
    <w:p>
      <w:r>
        <w:t>Interjeté dans le délai légal (art. 396 al. 1 CPP [C ode de procédure pénale suisse du 5 octobre 2007 ; RS 312.0]) contre une ordonnance du ministère public rejetant la requête d’assistance judiciaire et de désignation d'un conseil juridique gratuit (art. 393 al. 1 let. a CPP ; CREP 12 décembre 2018/968 ; CREP 13 février 2017/111), par une partie qui a qualité pour recourir (art. 382 al. 1 CPP) et dans les formes prescrites (art. 385 al. 1 CPP), le recours d’E.B.________ est recevable.</w:t>
      </w:r>
    </w:p>
    <w:p>
      <w:r>
        <w:rPr>
          <w:b/>
        </w:rPr>
        <w:t>E. 2.1</w:t>
      </w:r>
    </w:p>
    <w:p>
      <w:r>
        <w:t>Le recourant conteste l’appréciation du procureur selon laquelle la cause ne présente aucune difficulté en fait et en droit justifiant le recours à un conseil. Il soutient avoir besoin d’un tel conseil pour faire valoir ses prétentions civiles.</w:t>
      </w:r>
    </w:p>
    <w:p>
      <w:r>
        <w:rPr>
          <w:b/>
        </w:rPr>
        <w:t>E. 2.2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le concours d'un conseil juridique gratuit s'avère nécessaire pour lui permettre de faire valoir ses prétentions civiles (cf. TF 6B_165/2018 du 30 mai 2018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 er juin 2016 consid. 2.3 ; TF 1B_173/2014 du 17 juillet 2014 consid. 3.1.2 ; TF 6B_122/2013 du 11 juillet 2013 consid. 4.1.2). Le fait que la partie adverse soit assistée d’un avocat peut également devoir être pris en considération (Harari/Corminboeuf, in : Kuhn/Jeanneret [éd.], Commentaire romand, Code de procédure pénale suisse, Bâle 2011, n. 64 ad art. 136 CPP).</w:t>
      </w:r>
    </w:p>
    <w:p>
      <w:r>
        <w:rPr>
          <w:b/>
        </w:rPr>
        <w:t>E. 2.3</w:t>
      </w:r>
    </w:p>
    <w:p>
      <w:r>
        <w:t>En l’espèce, la cause ne présente aucune difficulté en fait ou en droit que le recourant ne pourrait surmonter seul. Celui-ci ne fait d’ailleurs valoir aucune circonstance personnelle qui justifierait le recours à un conseil d’office. En particulier, le recourant connaît le système judiciaire pour avoir notamment déjà déposé une plainte pénale contre sa fille en 2014 pour des faits en tous points similaires. Or, durant cette procédure, il n’était pas assisté (cf. CREP 14 novembre 2018/890). Du reste, il n’était pas non plus assisté dans le cadre du recours qu’il a interjeté auprès de la Cour de céans contre l’ordonnance de non-entrée en matière rendue par le Ministère public le 5 novembre 2018 et qui a été admis par l’autorité de céans. Quant à ses prétentions civiles – dont il n’est pas nécessaire d’examiner si elles auraient une chance de succès –, elles ne pourraient consister qu’en une prétention en réparation du tort moral, facile à invoquer et à chiffrer sans l’aide d’un conseil juridique. Il résulte de ce qui précède que c’est à bon droit que le Ministère public a rejeté la requête d’octroi de l’assistance judiciaire gratuite du recourant.</w:t>
      </w:r>
    </w:p>
    <w:p>
      <w:r>
        <w:rPr>
          <w:b/>
        </w:rPr>
        <w:t>E. 3</w:t>
      </w:r>
    </w:p>
    <w:p>
      <w:r>
        <w:t>En définitive, le recours, manifestement mal fondé, doit être rejeté sans échange d’écritures (art. 390 al. 2 CPP) et l’ordonnance entreprise confirmée. Les frais de la procédure de recours, constitués en l’espèce de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février 2018 est confirmée. III. Les frais d’arrêt, par 550 fr. (cinq cent cinquante francs), sont mis à la charge d’E.B.________. IV. L’arrêt est exécutoire. Le président :               La greffière : Du Le présent arrêt, dont la rédaction a été approuvée à huis clos, est notifié, par l'envoi d'une copie complète, à : - M. E.B.________,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