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145 vom 7. Februar 2019</w:t>
      </w:r>
    </w:p>
    <w:p>
      <w:r>
        <w:t>VD Tribunal cantonal, 2019-02-07, FR</w:t>
      </w:r>
    </w:p>
    <w:p>
      <w:r>
        <w:rPr>
          <w:b/>
        </w:rPr>
        <w:t xml:space="preserve">Quelle: </w:t>
      </w:r>
      <w:r>
        <w:t>https://mcp.opencaselaw.ch/entscheid/vd_findinfo_D_cision___2019___145</w:t>
      </w:r>
    </w:p>
    <w:p>
      <w:r>
        <w:t>FR: VD_FINDINFO Décision / 2019 / 145 du 7 février 2019</w:t>
      </w:r>
    </w:p>
    <w:p>
      <w:r>
        <w:t>IT: VD_FINDINFO Décision / 2019 / 145 del 7 febbraio 2019</w:t>
      </w:r>
    </w:p>
    <w:p>
      <w:pPr>
        <w:pStyle w:val="Heading2"/>
      </w:pPr>
      <w:r>
        <w:t>Regeste</w:t>
      </w:r>
    </w:p>
    <w:p>
      <w:r>
        <w:t>DÉCISION D'IRRECEVABILITÉ, INTÉRÊT ACTUEL, AUDITION OU INTERROGATOIRE | 382 al. 1 CPP (CH)</w:t>
      </w:r>
    </w:p>
    <w:p>
      <w:pPr>
        <w:pStyle w:val="Heading2"/>
      </w:pPr>
      <w:r>
        <w:t>Erwägungen</w:t>
      </w:r>
    </w:p>
    <w:p>
      <w:r>
        <w:rPr>
          <w:b/>
        </w:rPr>
        <w:t>E. 1.1</w:t>
      </w:r>
    </w:p>
    <w:p>
      <w:r>
        <w:t>Le recourant soutient que l’ordonnance du Ministère public ne serait pas une décision rejetant une réquisition de preuve pouvant être réitérée sans préjudice juridique devant le Tribunal de première instance. Il soutient donc qu’elle n’entrerait pas dans le champ d’application de l’art. 394 let. b CPP, mais qu’il s’agirait d’une décision violant de manière inadmissible les droits du prévenu découlant des art. 107 al. 1 let. b CPP (participation aux actes de procédure) et 147 al. 1 CPP (droit des parties d’assister à l’administration des preuves et de poser des questions aux comparants), susceptible de recours immédiat car susceptible de causer un préjudice irréparable.</w:t>
      </w:r>
    </w:p>
    <w:p>
      <w:r>
        <w:rPr>
          <w:b/>
        </w:rPr>
        <w:t>E. 1.2</w:t>
      </w:r>
    </w:p>
    <w:p>
      <w:r>
        <w:t>Selon l’art. 382 al. 1 CPP, seul a la qualité pour recourir celui qui a un intérêt juridiquement protégé à l’annulation ou à la modification de la décision. En droit pénal, la recevabilité d’un recours dépend ainsi en particulier de l’existence d’un intérêt actuel à l’annulation de la décision querellée (ATF 137 I 296 consid. 4.2).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140 IV 74 consid. 1.3.1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6B_955/2018 du 9 novembre 2019 consid. 1.1).</w:t>
      </w:r>
    </w:p>
    <w:p>
      <w:r>
        <w:rPr>
          <w:b/>
        </w:rPr>
        <w:t>E. 1.3</w:t>
      </w:r>
    </w:p>
    <w:p>
      <w:r>
        <w:t>En l’espèce, le Ministère public n’a pris aucune décision statuant dans un cas concret, et en particulier dans un cas concret concernant le recourant. Il n’a pas refusé à ce dernier le droit de poser une question précise à un témoin ou à un autre prévenu. C.R.________ n’a donc pas d’intérêt actuel et pratique à la modification de l’ordonnance attaquée et, par conséquent, ne possède pas la qualité pour recourir.</w:t>
      </w:r>
    </w:p>
    <w:p>
      <w:r>
        <w:rPr>
          <w:b/>
        </w:rPr>
        <w:t>E. 2</w:t>
      </w:r>
    </w:p>
    <w:p>
      <w:r>
        <w:t>Il résulte de ce qui précède que le recours doit être déclaré irrecevable, sans autre échange d’écritures (art. 390 al. 2 CPP).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360 fr., plus la TVA par 27 fr. 70, soit à 387 fr. 70 au total, seront mis à la charge du recourant, qui doit être considéré comme ayant succombé (art. 428 al. 1, 2 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irrecevable. II. L’indemnité allouée au défenseur d’office de C.R.________ est fixée à 387 fr. 70 (trois cent huitante-sept francs et septante centimes). III. Les frais d’arrêt, par 660 fr. (six cent soixante francs), ainsi que l’indemnité due au défenseur d’office de C.R.________, par 387 fr. 70 (trois cent huitante-sept francs et septante centimes), sont mis à la charge de ce dernier. IV. Le remboursement à l’Etat de l’indemnité allouée au chiffre II ci-dessus ne sera exigible que pour autant que la situation financière de C.R.________ le permette. V. L’arrêt est exécutoire. Le président : La greffière : Du Le présent arrêt, dont la rédaction a été approuvée à huis clos, est notifié, par l'envoi d'une copie complète, à : - Me Jérôme Campart, avocat (pour C.R.________), - Me Ludovic Tirelli, avocat (pour I.R.________), - Me Antonella Cereghetti Zwahlen, avocate (pour O.R.________), - Me David Abikzer, avocat (pour B.R.________), - Me Fabien Mingard, avocat (pour U.________), - Me Christophe Tafelmacher, avocat (pour X.________), - Me Cléa Bouchat, avocate (pour J.________), - Me Alexandre Saillet, avocat (pour [...]), - Me Juliette Perrin, avocate (pour [...]), - Ministère public central, et communiqué à : - M. le Procureur de l’arrondissement de l’Est vaudois, - Police cantonale vaudoise, Police de sûreté – Brigade des stupéfiants,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