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102 vom 1. Februar 2019</w:t>
      </w:r>
    </w:p>
    <w:p>
      <w:r>
        <w:t>VD Tribunal cantonal, 2019-02-01, FR</w:t>
      </w:r>
    </w:p>
    <w:p>
      <w:r>
        <w:rPr>
          <w:b/>
        </w:rPr>
        <w:t xml:space="preserve">Quelle: </w:t>
      </w:r>
      <w:r>
        <w:t>https://mcp.opencaselaw.ch/entscheid/vd_findinfo_D_cision___2019___102</w:t>
      </w:r>
    </w:p>
    <w:p>
      <w:r>
        <w:t>FR: VD_FINDINFO Décision / 2019 / 102 du 1 février 2019</w:t>
      </w:r>
    </w:p>
    <w:p>
      <w:r>
        <w:t>IT: VD_FINDINFO Décision / 2019 / 102 del 1 febbraio 2019</w:t>
      </w:r>
    </w:p>
    <w:p>
      <w:pPr>
        <w:pStyle w:val="Heading2"/>
      </w:pPr>
      <w:r>
        <w:t>Regeste</w:t>
      </w:r>
    </w:p>
    <w:p>
      <w:r>
        <w:t>RÉCUSATION, DÉCISION D'IRRECEVABILITÉ, BREF DÉLAI | 56 let. f CPP (CH), 58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A.________, B.________ et N.________ à l’encontre du Ministère public in corpore et du Procureur général adjoint personnellement (art. 13 LVCPP [Loi vaudoise d’introduction du Code de procédure pénale suisse du 19 mai 2009 ; BLV 312.01]).</w:t>
      </w:r>
    </w:p>
    <w:p>
      <w:r>
        <w:rPr>
          <w:b/>
        </w:rPr>
        <w:t>E. 2.1</w:t>
      </w:r>
    </w:p>
    <w:p>
      <w:r>
        <w:t>Les requérants soutiennent qu’en cas de dépôt de plainte contre un procureur vaudois tout magistrat devrait solliciter sa récusation conformément à l’art. 56 let. f CPP en raison de l’apparence de prévention découlant de la relation de travail les unissant. Dans une précédente décision, le Procureur général adjoint P.________ avait déjà refusé de suivre la plainte pénale déposée contre la Procureure F.________ ; tel serait ainsi le cas du complément déposé, nonobstant les nouveaux faits révélés. Le Ministère public central, par la plume de son Procureur général, aurait également maintes fois pris position de manière tranchée pour ne pas dire agressive à leur encontre, laissant d’ailleurs apparaître un soutien inconditionnel à F.________. Les requérants sollicitent en conclusion la nomination d’un procureur ad hoc au sens de l’art. 6 al. 1 LMPu (Loi sur le Ministère public du 19 mai 2009 ; BLV 173.21).</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références citées ; TF 1B_426/2018 du 20 novembre 2018 consid. 2.2). S’agissant d’un représentant du ministère public, les exigences ne sont pas les mêmes pour un procureur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2016, nn. 19 ss ad rem. prél. aux art. 56 à 60 CPP). En particulier, 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1B_426/2018 précité).</w:t>
      </w:r>
    </w:p>
    <w:p>
      <w:r>
        <w:rPr>
          <w:b/>
        </w:rPr>
        <w:t>E. 2.3</w:t>
      </w:r>
    </w:p>
    <w:p>
      <w:r>
        <w:t>Conformément à l'art. 58 al. 1 CPP,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(ATF 140 I 271 consid. 8.4.3). Dès lors, même si la loi ne prévoit aucun délai particulier, il y a lieu d'admettre que la récusation doit être demandée aussitôt, c'est-à-dire dans les jours qui suivent la connaissance de la cause de récusation (TF 1B_387/2017 du 10 janvier 2018 consid. 4.2).</w:t>
      </w:r>
    </w:p>
    <w:p>
      <w:r>
        <w:rPr>
          <w:b/>
        </w:rPr>
        <w:t>E. 2.4</w:t>
      </w:r>
    </w:p>
    <w:p>
      <w:r>
        <w:t>En l’espèce, il convient d’emblée de relever que la plainte pénale complémentaire déposée auprès du Ministère public central par les requérants vise la procureure F.________ sous forme hypothétique (P. 4/0 p. 3), et met en cause en réalité un courrier du vice-président de la Cour de céans, lequel a transmis à l’avocat B.________ dans l’affaire AM16.009461, à sa demande, deux courriers du Procureur général des 30 août et 15 septembre 2017, (P. 4/0 p. 2 au sujet de l’annexe 2 ; P. 4/2). Comme le relève le Procureur général adjoint P.________, ce sont les plaignants eux-mêmes qui ont saisi directement le Ministère public central d’une nouvelle plainte pénale en raison des faits exposés ci-dessus, alors qu’ils connaissaient déjà tous les éléments invoqués à l’appui de leur demande de récusation, en particulier ceux dirigés contre le Procureur général dans la mesure où les courriers de ce dernier dataient des 30 août 2017 (P. 10/4), 15 septembre 2017 (P. 10/5) et 19 mars 2018 (P. 10/6). Or, dans leur nouvelle plainte du 21 mars 2018, A.________, B.________ et N.________ ne font pas état d’un quelconque problème organique, ni n’attirent l’attention du Ministère public central sur le fait qu’à leur avis un procureur spécial devrait être désigné en application de l’art. 6 al. 1 LMPu. Ils n’ont pas non plus réagi au courrier de l’ancien Procureur général adjoint X.________ du 29 juin 2018 les informant que ce serait son successeur, P.________, qui reprendrait le dossier le moment venu. Ce n’est qu’une fois la décision définitive du Tribunal fédéral connue, rendue dans le cadre de la procédure ouverte ensuite du dépôt de la première plainte pénale contre la Procureure F.________, et sur laquelle le Procureur général a refusé d’entrer en matière, qu’ils ont déposé une demande de récusation du Ministère public central in corpore ainsi que du Procureur général adjoint P.________ personnellement. Cette manière de procéder est contraire à la bonne foi. Tardive, la demande de récusation est dès lors irrecevable.</w:t>
      </w:r>
    </w:p>
    <w:p>
      <w:r>
        <w:rPr>
          <w:b/>
        </w:rPr>
        <w:t>E. 3</w:t>
      </w:r>
    </w:p>
    <w:p>
      <w:r>
        <w:t>Il résulte de ce qui précède que la demande de récusation présentée le 31 août 2018 par A.________, B.________ et N.________ à l’encontre du Ministère public central in corpore et du Procureur général adjoint P.________ personnellement doit être déclarée irrecevable. Les frais de la présente procédure, constitués en l’espèce du seul émolument de décision, par 990 fr. (art. 20 al. 1 TFIP [Tarif des frais de procédure et indemnités en matière pénale du 28 septembre 2010 ; BLV 312.03.1]), seront mis à la charge des requérants, conformément à l'art. 59 al. 4 CPP, à raison d’un tiers chacun et solidairement entre eux (art. 418 al. 1 et 2 CPP). Par ces motifs, la Chambre des recours pénale prononce : I. La demande de récusation déposée le 31 août 2018 est irrecevable. II. Les frais de la décision, par 990 fr. (neuf cent nonante francs), sont mis à la charge d’A.________, de B.________ et de N.________, à raison d’un tiers chacun et solidairement entre eux. III. La décision est exécutoire. Le président :               La greffière : Du La présente décision, dont la rédaction a été approuvée à huis clos, est notifiée, par l'envoi d'une copie complète, à : - Me Renato Cajas, avocat (pour A.________, B.________ et N.________), - M. le Procureur général adjoint,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