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1001 vom 11. Dezember 2019</w:t>
      </w:r>
    </w:p>
    <w:p>
      <w:r>
        <w:t>VD Tribunal cantonal, 2019-12-11, FR</w:t>
      </w:r>
    </w:p>
    <w:p>
      <w:r>
        <w:rPr>
          <w:b/>
        </w:rPr>
        <w:t xml:space="preserve">Quelle: </w:t>
      </w:r>
      <w:r>
        <w:t>https://mcp.opencaselaw.ch/entscheid/vd_findinfo_D_cision___2019___1001</w:t>
      </w:r>
    </w:p>
    <w:p>
      <w:r>
        <w:t>FR: VD_FINDINFO Décision / 2019 / 1001 du 11 décembre 2019</w:t>
      </w:r>
    </w:p>
    <w:p>
      <w:r>
        <w:t>IT: VD_FINDINFO Décision / 2019 / 1001 del 11 dicembre 2019</w:t>
      </w:r>
    </w:p>
    <w:p>
      <w:pPr>
        <w:pStyle w:val="Heading2"/>
      </w:pPr>
      <w:r>
        <w:t>Regeste</w:t>
      </w:r>
    </w:p>
    <w:p>
      <w:r>
        <w:t>LIBÉRATION CONDITIONNELLE, ADMISSION DE LA DEMANDE | 86 CP, 28 DPMin, 39 PPMin</w:t>
      </w:r>
    </w:p>
    <w:p>
      <w:pPr>
        <w:pStyle w:val="Heading2"/>
      </w:pPr>
      <w:r>
        <w:t>Erwägungen</w:t>
      </w:r>
    </w:p>
    <w:p>
      <w:r>
        <w:rPr>
          <w:b/>
        </w:rPr>
        <w:t>E. 1.1</w:t>
      </w:r>
    </w:p>
    <w:p>
      <w:r>
        <w:t>La loi fédérale sur la procédure pénale applicable aux mineurs (PPMin ; RS 312.1) régit la poursuite et le jugement des infractions prévues par le droit fédéral commises par des mineurs au sens de l’art. 3 al. 1 de la loi fédérale régissant la condition pénale des mineurs (Droit pénal des mineurs, DPMin ; RS 311.1), ainsi que l’exécution des sanctions prononcées à l’encontre de ceux-ci (art. 1 PPMin). Sauf dispositions particulières de la PPMin, le Code de procédure pénale suisse du 5 octobre 2007 (CPP ; RS 312.0) est applicable (art. 3 al. 1 et 2 PPMin). Selon l’art. 42 PPMin, l'exécution des peines et des mesures de protection relève de l’autorité d’instruction, qui, dans le canton de Vaud, est le juge des mineurs (art.</w:t>
      </w:r>
    </w:p>
    <w:p>
      <w:r>
        <w:rPr>
          <w:b/>
        </w:rPr>
        <w:t>E. 1.2</w:t>
      </w:r>
    </w:p>
    <w:p>
      <w:r>
        <w:t>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Président du Tribunal des mineurs refusant la libération conditionnelle peuvent être attaquées par la voie du recours à l’autorité de recours des mineurs (cf. art. 7 al. 1 let. c PPMin), qui, dans le canton de Vaud, est la Chambre des recours pénale du Tribunal cantonal (art. 39 al. 3 PPMin et 18 LVPPMin). L'art. 18 al. 2 LVPPMin dispose toutefois qu'un juge de la Chambre des recours pénale est compétent pour statuer sur les recours en tant que juge unique dans les cas prévus à l'art. 395 CPP, ainsi qu'en matière d'exécution des peines et des mesures, y compris en matière de sanction disciplinaire (Juge unique CREP 23 juin 2017/399 consid. 1 ; Juge unique CREP 31 octobre 2013/640 consid. 1).</w:t>
      </w:r>
    </w:p>
    <w:p>
      <w:r>
        <w:rPr>
          <w:b/>
        </w:rPr>
        <w:t>E. 1.3</w:t>
      </w:r>
    </w:p>
    <w:p>
      <w:r>
        <w:t>En l'espèce, le recours relève donc de la compétence d’un juge de la Chambre des recours pénale. Satisfaisant aux prescriptions de forme de l'art. 385 al. 1 CPP et déposé dans le délai légal de dix jours (art. 396 al. 1 CPP), il est recevable. 2. 2.1 Le recourant relève que les préavis de l’EDM et de la FVP sont favorables à l’octroi de la libération conditionnelle, qu’il n’a été condamné qu’à une peine de privation de liberté légère en lien avec une série de vols commis durant un mois il y a plus de deux ans et qu’il s’était fait influencé et embarqué dans cette aventure par de mauvaises fréquentations qui étaient majeurs. Le recourant ajoute qu’il a multiplié les regrets et les excuses, qu’il n’a pas récidivé depuis plus de deux ans et qu’il n’aspire plus qu’à rentrer en Roumanie par le premier bus pour subvenir aux besoins de sa famille. Le recourant reproche en outre à l’autorité précédente d’avoir considéré que ses déclarations et sa prise de conscience étaient sujettes à caution ou devaient être appréciées avec prudence. 2.2 Aux termes de l'art. 28 DPMin, l'autorité d'exécution peut libérer conditionnellement le mineur qui a subi la moitié de la privation de liberté, mais au moins deux semaines, s'il n'y a pas lieu de craindre qu'il commette d'autres crimes ou délits (al. 1). L'autorité d'exécution examine d'office si le mineur peut être libéré conditionnellement ; elle demande un rapport à la direction de l'établissement et à la personne chargée d'accompagner le mineur ; si elle a l'intention de refuser la libération conditionnelle, le mineur doit être entendu (al. 2). Le principe de la prévention spéciale étant au cœur du droit pénal des mineurs, l’autorité d’exécution doit s’inspirer des principes dégagés dans le domaine des adultes. Il apparaîtrait en outre choquant de traiter plus durement les mineurs en matière de libération conditionnelle. Par conséquent, la libération conditionnelle des mineurs condamnés ne devrait être refusée que dans des situations particulières, en considération des principes d’éducation et de protection (Geiger/Redondo/Tirelli, Petit commentaire DPMin, Bâle 2019, n. 22 ad art. 28 DPMin). Pour le reste, la règlementation est reprise du droit pénal des adultes et l’autorité doit donc pouvoir s’inspirer des principes dégagés par la jurisprudence rendue en la matière (Geiger/Redondo/Tirelli, op. cit., n. 23 ad art. 28 DPMin).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6B_666/2016 du 8 juillet 2016 consid. 3.1 ; ATF 133 IV 201 consid. 2.3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(TF 6B_666/2016 du 8 juillet 2016 consid. 3.1 ; ATF 125 IV 113 consid. 2a).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2.3 En l’occurrence, il est vrai que, comme l’a relevé la Présidente du Tribunal des mineurs, le condamné semble s’être contredit dans le cadre de ses déclarations, que celles-ci doivent donc être appréciées avec prudence, qu’il n’a pas de formation ni vraiment été à l’école et que ses projets professionnels ne reposent sur aucun élément objectif. Il est également vrai que les projets de vie futurs, outre l’aspect professionnel, soit qu’il souhaite retourner en Roumanie pour retrouver sa femme et sa progéniture, ne reposent que sur ses propres déclarations. Cependant, malgré les craintes de l’autorité précédente, tant les intervenants de l’EDM que de la FVP, qui ont suivi W.________ depuis le début de son incarcération, ont, de manière générale, fait état d’avis favorables concernant le recourant et ont préavisé en faveur de la libération conditionnelle de ce dernier, sous réserve toutefois, pour l’EDM, que l’octroi de la libération conditionnelle puisse être effectif au jour où l’intéressé pourra quitter le territoire suisse ou être expulsé. En particulier, ils ont indiqué que le comportement du condamné en détention était bon, qu’il avait une attitude positive, qu’il n’avait posé aucun problème d’ordre disciplinaire, qu’il leur paraissait sincère et qu’il donnait l’impression d’assumer ses actes. De plus, il ne ressort pas du dossier qu’W.________ aurait récidivé en Suisse entre sa libération de la détention préventive, peu après la commission, en 2017, des faits pour lesquels il a été condamné. Au regard des éléments qui précèdent, on relève, à ce stade déjà, qu’il est difficile d’affirmer que la prise de conscience du condamné apparaît toute relative et que celui-ci présente un risque de récidive concret en cas de sortie de prison. Partant, le pronostic quant au comportement futur de l’intéressé apparaît mitigé. Cela étant, si l’autorité de première instance a certes considéré que la poursuite de l’exécution de sa peine par l’intéressé lui permettrait d’utiliser le temps restant pour travailler sur l’intégration des règles et sur la mise en place d’un réel projet de sortie, on relève que le solde de peine est en l’espèce très faible. Ainsi, il est peu probable que l’exécution de ce solde de peine puisse réellement avoir un impact sur W.________ permettant de favoriser sa resocialisation. En outre, l’EDM explique que le prénommé est sans titre de séjour valable en Suisse, alors que l’intéressé fait pour sa part valoir qu’il est un citoyen européen. Cependant, W.________ n’étaye nullement le fait qu’il serait admis à demeurer sur le territoire suisse. Quoi qu’il en soit, cela n’est pas déterminant, dès lors que le prénommé affirme sans cesse qu’il n’a qu’une envie de retourner en Roumanie. En définitive, au regard de l’ensemble des éléments qui précèdent, l’autorité de céans, se basant sur une appréciation globale, estime, d’une part, que la dangerosité du recourant ne diminuera pas en cas d’exécution complète de sa peine et, d’autre part, qu’une libération conditionnelle au jour où son départ de Suisse pourra concrètement être mis en œuvre permettra de réduire le risque de récidive. Partant, la libération conditionnelle est préférable à l’exécution complète de la fin de la peine et doit être accordée à W.________ à la condition qu’il quitte la Suisse. Le délai d’épreuve doit être fixé à six mois dès la libération effective du recourant (art. 29 al. 1 DPMin).</w:t>
      </w:r>
    </w:p>
    <w:p>
      <w:r>
        <w:rPr>
          <w:b/>
        </w:rPr>
        <w:t>E. 3</w:t>
      </w:r>
    </w:p>
    <w:p>
      <w:r>
        <w:t>En conclusion, le recours interjeté par W.________ doit être admis et l’ordonnance attaquée réformée dans le sens des considérants qui précèdent. Les frais de la procédure de recours, constitués en l’espèce de l’émolument d'arrêt, par 810 fr. (art. 20 al. 1 TFIP [Tarif des frais de procédure et indemnités en matière pénale du 28 septembre 2010 ; BLV 312.03.1]), et des frais imputables à la défense d’office (art. 422 al. 1 et 2 let. a CPP), fixés à 395 fr. 45, débours et TVA inclus, sont laissés à la charge de l’Etat (art. 423 al. 1 CPP). Par ces motifs, le juge unique prononce : I. Le recours est admis. II. L’ordonnance du 11 novembre 2019 est réformée comme il suit au chiffre I de son dispositif : « I. Accorde la libération conditionnelle à W.________, né le [...], étant précisé qu’elle deviendra effective dès le moment où son départ de Suisse pourra concrètement être mis en œuvre ; Ibis. imparti un délai d’épreuve d’une durée de six mois dès sa libération effective ; » L’ordonnance est confirmée pour le surplus. III. L’indemnité allouée au défenseur d’office d’W.________ est fixée à 395 fr. 45 (trois cent nonante-cinq francs et quarante-cinq centimes). IV. Les frais d'arrêt, par 810 fr. (huit cent dix francs), ainsi que l'indemnité due au défenseur d'office, par 395 fr. 45 (trois cent nonante-cinq francs et quarante-cinq centimes), sont laissés à la charge de l’Etat. V. L’arrêt est exécutoire. Le juge unique :               Le greffier : Du Le présent arrêt, dont la rédaction a été approuvée à huis clos, est notifié, par l'envoi d'une copie complète, à : - Me Jean-Nicolas Roud, avocat (pour W.________), - Ministère public central, et communiqué à : - Mme la Présidente du Tribunal des mineurs, - Etablissements de détention pour mineurs [...], - Fondation vaudoise de probation,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