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947 vom 21. November 2018</w:t>
      </w:r>
    </w:p>
    <w:p>
      <w:r>
        <w:t>VD Tribunal cantonal, 2018-11-21, FR</w:t>
      </w:r>
    </w:p>
    <w:p>
      <w:r>
        <w:rPr>
          <w:b/>
        </w:rPr>
        <w:t xml:space="preserve">Quelle: </w:t>
      </w:r>
      <w:r>
        <w:t>https://mcp.opencaselaw.ch/entscheid/vd_findinfo_D_cision___2018___947</w:t>
      </w:r>
    </w:p>
    <w:p>
      <w:r>
        <w:t>FR: VD_FINDINFO Décision / 2018 / 947 du 21 novembre 2018</w:t>
      </w:r>
    </w:p>
    <w:p>
      <w:r>
        <w:t>IT: VD_FINDINFO Décision / 2018 / 947 del 21 novembre 2018</w:t>
      </w:r>
    </w:p>
    <w:p>
      <w:pPr>
        <w:pStyle w:val="Heading2"/>
      </w:pPr>
      <w:r>
        <w:t>Regeste</w:t>
      </w:r>
    </w:p>
    <w:p>
      <w:r>
        <w:t>OBJET DU RECOURS, AVOCAT D'OFFICE | 382 al. 1 CPP (CH)</w:t>
      </w:r>
    </w:p>
    <w:p>
      <w:pPr>
        <w:pStyle w:val="Heading2"/>
      </w:pPr>
      <w:r>
        <w:t>Erwägungen</w:t>
      </w:r>
    </w:p>
    <w:p>
      <w:r>
        <w:rPr>
          <w:b/>
        </w:rPr>
        <w:t>E. 1.1</w:t>
      </w:r>
    </w:p>
    <w:p>
      <w:r>
        <w:t>Interjeté en temps utile (art. 396 CPP [Code de procédure pénale suisse du 5 octobre 2007; RS 312.0]) contre une décision du Ministère public en matière de révocation et de remplacement du défenseur d'office (CREP 12 septembre 2018/699; Harari/Aliberti, in : Kuhn/Jeanneret [éd.], Commentaire romand, Code de procédure pénale suisse, Bâle 2011, n. 25 ad art. 134 CPP), par l'avocat dont le mandat d'office a été révoqué, qui a qualité pour recourir (art. 382 CPP; ATF 133 IV 335 consid. 5; TF 1B_350/2017 du 1 er novembre 2017 consid. 2 et note de P.-H. Winzap, in JdT 2017 III 215), le recours est recevable.</w:t>
      </w:r>
    </w:p>
    <w:p>
      <w:r>
        <w:rPr>
          <w:b/>
        </w:rPr>
        <w:t>E. 1.2</w:t>
      </w:r>
    </w:p>
    <w:p>
      <w:r>
        <w:t>Aux termes de l’art. 382 al. 1 CPP, le recourant doit en outre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(ATF 137 II 40 consid. 2; ATF 137 I 296 consid. 4.2, par analogie; CREP 14 juillet 2017/466 consid. 1).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rayée du rôle (ATF 139 I 206 consid. 1.1).</w:t>
      </w:r>
    </w:p>
    <w:p>
      <w:r>
        <w:rPr>
          <w:b/>
        </w:rPr>
        <w:t>E. 1.3</w:t>
      </w:r>
    </w:p>
    <w:p>
      <w:r>
        <w:t>En l’espèce, la recourante ne dispose aujourd’hui plus d’un intérêt actuel à l’annulation ou à la modification de la décision attaquée. En effet, la nouvelle ordonnance, rendue pendente lite le 12 novembre 2018, la rétablit dans sa qualité de défenseur d’office dont l’avait relevée l’ordonnance du 19 octobre 2018, étant ajouté qu’il ressort des motifs de cette décision-là qu’elle déploie un effet rétroactif à cette dernière date. Ainsi, le recours doit être déclaré sans objet et la cause rayée du rôle.</w:t>
      </w:r>
    </w:p>
    <w:p>
      <w:r>
        <w:rPr>
          <w:b/>
        </w:rPr>
        <w:t>E. 2</w:t>
      </w:r>
    </w:p>
    <w:p>
      <w:r>
        <w:t>Compte tenu de ce que le recours est devenu sans objet ensuite de la nouvelle ordonnance rendue par le Ministère public, il se justifie de laisser les frais de la procédure de recours à la charge de l’Etat (art. 423 al. 1 CPP; cf. p. ex. CREP 8 août 2018/582). Ces frais sont constitués de l'émolument d'arrêt et de l’indemnité imputable à la défense de ses propres intérêts par la recourante (art. 421 et 422 al. 2 let. a CPP; art. 20 al. 1 TFIP [Tarif des frais de procédure et indemnités en matière pénale du 28 septembre 2010; RSV 312.03.1]). Le défenseur d'office qui recourt en son nom propre a en effet droit à des honoraires (Ruckstuhl, in : Niggli/Heer/ Wiprächtiger [éd.], Basler Kommentar, Schweizerische Strafprozessordnung, Jugendstrafprozessordnung, Art. 1-195 StPO, 2 e éd., Bâle 2014, nn. 16 et 18 ad art. 135 CPP). L’indemnité sera arrêtée sur la base de la liste d’opérations produite, qui inclut les débours et la TVA, étant précisé que le tarif horaire appliqué est celui de l’avocat d’office (cf. Juge unique CREP 25 septembre 2018/748). Par ces motifs, la Chambre des recours pénale prononce : I. Le recours est sans objet. II. La cause est rayée du rôle. III. L’indemnité allouée à la recourante est fixée à 456 fr. 65 (quatre cent cinquante-six francs et soixante-cinq centimes). IV. Les frais de la procédure de recours, par 440 fr. (quatre cent quarante francs), ainsi que l’indemnité due à la recourante, par 456 fr. 65 (quatre cent cinquante-six francs et soixante-cinq centimes), sont laissés à la charge de l’Etat. V. L’arrêt est exécutoire. Le président :               Le greffier : Du Le présent arrêt, dont la rédaction a été approuvée à huis clos, est notifié, par l'envoi d'une copie complète, à : - Me E.________, - Ministère public central, et communiqué à : ‑ M. [...], - Mme la Procureure du Ministère public de l’arrondissement du Nord vaudois, - Me [...], avocat,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