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934 vom 8. November 2018</w:t>
      </w:r>
    </w:p>
    <w:p>
      <w:r>
        <w:t>VD Tribunal cantonal, 2018-11-08, FR</w:t>
      </w:r>
    </w:p>
    <w:p>
      <w:r>
        <w:rPr>
          <w:b/>
        </w:rPr>
        <w:t xml:space="preserve">Quelle: </w:t>
      </w:r>
      <w:r>
        <w:t>https://mcp.opencaselaw.ch/entscheid/vd_findinfo_D_cision___2018___934</w:t>
      </w:r>
    </w:p>
    <w:p>
      <w:r>
        <w:t>FR: VD_FINDINFO Décision / 2018 / 934 du 8 novembre 2018</w:t>
      </w:r>
    </w:p>
    <w:p>
      <w:r>
        <w:t>IT: VD_FINDINFO Décision / 2018 / 934 del 8 novembre 2018</w:t>
      </w:r>
    </w:p>
    <w:p>
      <w:pPr>
        <w:pStyle w:val="Heading2"/>
      </w:pPr>
      <w:r>
        <w:t>Regeste</w:t>
      </w:r>
    </w:p>
    <w:p>
      <w:r>
        <w:t>JUGE UNIQUE, CONTRAVENTION, INDEMNITÉ{EN GÉNÉRAL}, DÉPENS | 29 Cst., 3 al. 2 let. c CPP (CH), 319 CPP (CH), 429 CPP (CH)</w:t>
      </w:r>
    </w:p>
    <w:p>
      <w:pPr>
        <w:pStyle w:val="Heading2"/>
      </w:pPr>
      <w:r>
        <w:t>Erwägungen</w:t>
      </w:r>
    </w:p>
    <w:p>
      <w:r>
        <w:rPr>
          <w:b/>
        </w:rPr>
        <w:t>E. 1</w:t>
      </w:r>
    </w:p>
    <w:p>
      <w:r>
        <w:t>Une décision rendue par les autorités pénales compétentes en matière de contravention peut être attaquée par la voie du recours (art. 393 al. 1 let. a CPP) auprès de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(art. 322 al. 2 et art. 396 al. 1 CPP). En vertu de l’art. 395 al. 1 let. a CPP, si l’autorité de recours est un tribunal collégial, sa direction de la procédure statue seule sur le recours lorsqu’il porte exclusivement sur des contraventions. Tel est le cas en l’espèce, de sorte qu'un membre de la Chambre des recours pénale est compétent pour statuer en tant que juge unique dans la présente procédure (art. 13 al. 2 LVCPP). En l’espèce, les recours ont été interjetés en temps utile auprès de l’autorité compétente, par une partie qui a qualité pour recourir (art. 382 al. 1 CPP), dans la mesure où ces recours portent, d’une part, sur l’omission de l’autorité intimée de statuer sur la question de l’éventuel octroi d’une indemnité au sens de l’art. 429 CPP et, d’autre part, sur le refus d’allocation d’une telle indemnité, de sorte qu’ils sont recevables.</w:t>
      </w:r>
    </w:p>
    <w:p>
      <w:r>
        <w:rPr>
          <w:b/>
        </w:rPr>
        <w:t>E. 2</w:t>
      </w:r>
    </w:p>
    <w:p>
      <w:r>
        <w:t>En l’occurrence, dans son recours du 6 juillet 2018, N.________ reproche à la Préfète du district de Lausanne d’avoir omis de lui impartir un délai pour lui permettre de faire valoir ses droits résultant de l’art. 429 CPP et d’avoir omis de statuer sur la question de l’octroi de l’indemnité y relative. Elle invoque notamment une violation de son droit d’être entendue et requiert une indemnité de 5'580 fr. 75. Cependant, le 3 juillet 2018, la recourante avait déjà demandé à la Préfète du district de Lausanne l’allocation d’une telle indemnité. Par ordonnance du 6 juillet 2018, cette autorité a ensuite statué sur cette demande et l’a rejetée. Ainsi, force est de constater que l’autorité intimée a réparé son omission et que le recours du 6 juillet 2018 se révèle donc sans objet. S’agissant du grief relatif à la violation du droit d’être entendu dirigé contre l’ordonnance du 13 juin 2018, on relève que l’autorité intimée n’avait, d’une part, pas invité la recourante à faire valoir ses droits découlant de l’art. 429 CPP avant de rendre sa décision et, d’autre part, qu’elle avait ensuite omis de statuer sur la question de l’indemnité y relative, de sorte que la question peut se poser. Cela étant, le recours du 6 juillet 2018 étant sans objet, il n’y a plus lieu d’examiner un tel grief à ce stade. Au demeurant, une éventuelle violation du droit d’être entendu de la recourante devrait aujourd’hui être considérée comme étant réparée, dès lors que, dans son courrier 3 juillet 2018, l’intéressée a pu s’exprimer sur la question de l’octroi d’une indemnité pour les dépenses occasionnées par la procédure et sur le montant de celle-ci, et a pu faire valoir ses moyens de preuve.</w:t>
      </w:r>
    </w:p>
    <w:p>
      <w:r>
        <w:rPr>
          <w:b/>
        </w:rPr>
        <w:t>E. 2.1</w:t>
      </w:r>
    </w:p>
    <w:p>
      <w:r>
        <w:t>et les références citées ; TF 1B_36/2010 du 19 août 2010). La Chambre des recours pénale dispose d'un tel pouvoir d'examen, permettant de guérir le vice (art. 391 al. 1 CPP ; CREP 14 mars 2011/46 ; CREP 20 août 2013/530).</w:t>
      </w:r>
    </w:p>
    <w:p>
      <w:r>
        <w:rPr>
          <w:b/>
        </w:rPr>
        <w:t>E. 3.1</w:t>
      </w:r>
    </w:p>
    <w:p>
      <w:r>
        <w:t>Dans son acte du 19 juillet 2018, la recourante invoque également une violation de son droit d’être entendue concernant l’ordonnance du 6 juillet 2018. Elle fait valoir que cette ordonnance ne répondrait pas aux exigences de motivation, dès lors qu’elle ne contiendrait en particulier aucune analyse du nombre d’heures consacrées par son avocat dans le cadre de cette procédure.</w:t>
      </w:r>
    </w:p>
    <w:p>
      <w:r>
        <w:rPr>
          <w:b/>
        </w:rPr>
        <w:t>E. 3.2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129 I 232 consid. 3.2 ; ATF 125 II 369 consid. 2c) et à l'autorité de recours d'exercer utilement son contrôle (ATF 126 I 97 consid. 2b ; ATF 124 II 146).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(ATF 134 I 83 consid. 4.1 ; ATF 133 III 439 consid. 3.3). Lorsque l’autorité statue sur la base d’une liste d’opérations et débours et d’un tarif horaire déterminé, comme c’est le cas dans le canton de Vaud, elle doit prendre en compte la liste des opérations et débours présentée et indiquer au moins brièvement les raisons pour lesquelles elle entend s’écarter des durées et des montants y figurant, afin que son destinataire puisse attaquer la décision en connaissance de cause (TF 6B_124/2012 du 22 juin 2012 consid. 2.2 et 2.3). Le principe du droit d’être entendu étant de nature formelle, toute violation de ce dernier conduit, en principe, à l’annulation de la décision rendue (ATF 122 IV 8 ; ATF 121 I 230). Sa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133 I 201 ; ATF 129 I 129 consid. 2.2.3 ; TF 1B_249/2013 du 12 août 2013 consid. 3.1 ; TF 1B_524/2012 du 15 novembre 2012 consid.</w:t>
      </w:r>
    </w:p>
    <w:p>
      <w:r>
        <w:rPr>
          <w:b/>
        </w:rPr>
        <w:t>E. 3.3</w:t>
      </w:r>
    </w:p>
    <w:p>
      <w:r>
        <w:t>En l’espèce, dans son ordonnance du 6 juillet 2018, la Préfète du district de Lausanne a exposé en détail les motifs pour lesquels elle a considéré que la recourante n’avait pas droit à une indemnité au sens de l’art. 429 CPP. A cet égard, elle a en substance rappelé la disposition légale topique et les éléments de jurisprudence pertinents. En outre, elle a expliqué que l’affaire n’était pas complexe, ni en fait ni en droit, qu’elle ne relevait que d’une appréciation des faits, que l’avocat n’avait consacré que deux heures d’activité à l’analyse juridique du dossier et qu’il ne s’agissait que d’une contravention, si bien que la consultation d’un avocat ne se justifiait pas. Ainsi, quoi qu’en dise la recourante, l’autorité intimée a respecté les exigences de motivation qui lui incombaient. Par ailleurs, dans la mesure où cette autorité a rejeté la requête de N.________, elle n’avait pas besoin de se prononcer sur la quotité de l’indemnité et, à cet effet, de déterminer le nombre d’heures qu’avait nécessité la défense de la recourante devant elle. Dans ces circonstances, la Préfète du district de Lausanne n’a pas violé le droit d’être entendu de la recourante. Partant, le grief doit être rejeté.</w:t>
      </w:r>
    </w:p>
    <w:p>
      <w:r>
        <w:rPr>
          <w:b/>
        </w:rPr>
        <w:t>E. 4.1</w:t>
      </w:r>
    </w:p>
    <w:p>
      <w:r>
        <w:t>La recourante reproche à la Préfète du district de Lausanne d’avoir refusé de lui allouer une indemnité au sens de l’art. 429 CPP, au motif que la difficulté de la présente affaire ne le justifiait pas. Elle soutient que la nécessité d’un avocat était en l’occurrence indiscutable, dès lors qu’une condamnation pénale aurait eu des conséquences néfastes sur le plan civil et administratif et que le classement de la procédure serait intervenu grâce à l’intervention du défenseur.</w:t>
      </w:r>
    </w:p>
    <w:p>
      <w:r>
        <w:rPr>
          <w:b/>
        </w:rPr>
        <w:t>E. 4.2</w:t>
      </w:r>
    </w:p>
    <w:p>
      <w:r>
        <w:t>Aux termes de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(ATF 142 IV 45 consid. 2.1).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 TF 6B_237/2016 du 18 juillet 2016 consid. 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6B_237/2016 du 18 juillet 2016).</w:t>
      </w:r>
    </w:p>
    <w:p>
      <w:r>
        <w:rPr>
          <w:b/>
        </w:rPr>
        <w:t>E. 4.3</w:t>
      </w:r>
    </w:p>
    <w:p>
      <w:r>
        <w:t>En l'espèce, la recourante remplit les deux conditions posées à l’art. 429 al. 1 CPP, en ce sens qu’elle avait le statut de prévenue et qu’elle a bénéficié d’une ordonnance de classement. Elle peut donc prétendre à une indemnité pour les dépenses occasionnées par l’exercice raisonnable de ses droits de procédure. S’il est vrai que la présente affaire n’est pas réellement complexe au niveau factuel, l’établissement des faits était cependant loin d’être évident. Par ailleurs, avec la recourante, on relève que c’est suite à l’intervention de l’avocat que la faute exclusive du piéton a pu être déterminée. En outre, dans la mesure où il était en substance reproché à N.________ d’avoir renversé un jeune enfant à proximité d’un passage pour piéton, cette affaire n’était pas anodine et les conséquences sur le plan administratif et civil auraient été importantes en cas de culpabilité sur le plan pénal. Enfin, il importe peu que l’ordonnance pénale du 14 février 2018 portait sur une contravention. En effet, selon la jurisprudence, en matière de contravention, on ne peut pas partir du principe que le prévenu doit supporter seul ses frais de défense, puisqu’il faut tenir compte, outre de la gravité de l'infraction et de la complexité de l'affaire en fait ou en droit, de la durée de la procédure et de son impact sur la vie personnelle et professionnelle du prévenu. Au regard de ce qui précède, le recours à un avocat apparaissait en l’occurrence raisonnable. Par conséquent, c’est à tort que la Préfète du district de Lausanne a refusé d’allouer une indemnité au sens de l’art. 429 al. 1 let. a CPP à la recourante. S’agissant de la quotité de l’indemnité devant être allouée, il convient qu’elle soit fixée par la Préfète du district de Lausanne, celle-ci ne s’étant pas encore prononcée sur les opérations alléguées par la recourante et étant la mieux à même de procéder à cette analyse, compte tenu de sa connaissance approfondie de la cause et conformément au principe du double degré de juridiction (CREP 24 août 2018/653 ; CREP 5 février 2018/81).</w:t>
      </w:r>
    </w:p>
    <w:p>
      <w:r>
        <w:rPr>
          <w:b/>
        </w:rPr>
        <w:t>E. 5</w:t>
      </w:r>
    </w:p>
    <w:p>
      <w:r>
        <w:t>En définitive, le recours doit être admis, l’ordonnance du 6 juillet 2018 annulée et le dossier de la cause renvoyé à la Préfète du district de Lausanne pour qu’elle procède dans le sens des considérants qui précèdent. Les frais de la procédure de recours, constitués en l'espèce du seul émolument d'arrêt (art. 422 al. 1 CPP), par 810 fr. (art. 20 al. 1 TFIP [Tarif des frais de procédure et indemnités en matière pénale du 28 septembre 2010 ; RSV 312.03.1]), seront laissés à la charge de l’Etat. La recourante, qui a procédé avec l’assistance d’un avocat de choix et qui a obtenu gain de cause, a droit à une indemnité pour les dépenses occasionnées par la procédure de recours (art. 436 al. 3 CPP). Dans ses deux actes de recours, elle a conclu à l’octroi de deux indemnités de 1'500 fr. et 3'000 fr., soit de 4'500 fr. au total. Elle n’a cependant pas produit de liste d’opérations de son défenseur et ne justifie pas cette quotité élevée pour une telle procédure. Par ailleurs, les arguments figurant dans ses deux recours se recoupent pour l’essentiel. Ainsi, il y a lieu d’estimer à 5 heures le temps nécessaire à la défense des intérêts de la recourante pour l’ensemble de la procédure de recours. De plus, le tarif horaire usuel d’avocat de 300 fr. doit en l’occurrence être retenu (art. 26a al. 3 TFIP). L’indemnité sera donc fixée à 1'500 fr.,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8 février 2018/100 ; CREP 1 er mars 2017/904 consid. 4) –, par 115 fr. 50, soit à 1'615 fr. 50 au total. Elle sera laissée à la charge de l’Etat. Par ces motifs, le juge unique prononce : I. Le recours du 6 juillet 2018 est sans objet. II. Le recours du 19 juillet 2018 est admis. III. L’ordonnance du 6 juillet 2018 est annulée. IV. Le dossier de la cause est renvoyé à la Préfète du district de Lausanne pour qu’elle procède dans le sens des considérants. V. Les frais d’arrêt, par 810 fr. (huit cent dix francs), sont laissés à la charge de l’Etat. VI. Une indemnité de 1'615 fr. 50 (mille six cent quinze francs et cinquante centimes) est allouée à N.________ pour les dépenses occasionnées par la procédure de recours, à la charge de l’Etat. VII. L’arrêt est exécutoire. Le juge unique :               Le greffier : Du Le présent arrêt, dont la rédaction a été approuvée à huis clos, est notifié, par l'envoi d'une copie complète, à : - Me Tony Donnet-Monay, avocat (pour N.________), - Ministère public central, et communiqué à : - Mme la Préfète du district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