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932 vom 8. November 2018</w:t>
      </w:r>
    </w:p>
    <w:p>
      <w:r>
        <w:t>VD Tribunal cantonal, 2018-11-08, FR</w:t>
      </w:r>
    </w:p>
    <w:p>
      <w:r>
        <w:rPr>
          <w:b/>
        </w:rPr>
        <w:t xml:space="preserve">Quelle: </w:t>
      </w:r>
      <w:r>
        <w:t>https://mcp.opencaselaw.ch/entscheid/vd_findinfo_D_cision___2018___932</w:t>
      </w:r>
    </w:p>
    <w:p>
      <w:r>
        <w:t>FR: VD_FINDINFO Décision / 2018 / 932 du 8 novembre 2018</w:t>
      </w:r>
    </w:p>
    <w:p>
      <w:r>
        <w:t>IT: VD_FINDINFO Décision / 2018 / 932 del 8 novembre 2018</w:t>
      </w:r>
    </w:p>
    <w:p>
      <w:pPr>
        <w:pStyle w:val="Heading2"/>
      </w:pPr>
      <w:r>
        <w:t>Regeste</w:t>
      </w:r>
    </w:p>
    <w:p>
      <w:r>
        <w:t>DÉCISION D'IRRECEVABILITÉ, QUALITÉ POUR AGIR ET RECOURIR, NON-LIEU, LÉSÉ, ACTIONNAIRE, SOCIÉTÉ ANONYME | 115 al. 1 CPP (CH), 310 CPP (CH), 382 al. 1 CPP (CH)</w:t>
      </w:r>
    </w:p>
    <w:p>
      <w:pPr>
        <w:pStyle w:val="Heading2"/>
      </w:pPr>
      <w:r>
        <w:t>Erwägungen</w:t>
      </w:r>
    </w:p>
    <w:p>
      <w:r>
        <w:rPr>
          <w:b/>
        </w:rPr>
        <w:t>E. 1</w:t>
      </w:r>
    </w:p>
    <w:p>
      <w:r>
        <w:t>Les parties peuvent attaquer une ordonnance de non-entrée en matière rendue par le ministère public dans les dix jours devant l’autorité de recours (art. 310 al. 2 et 322 al. 2 CPP [Code de procédure pénale suisse du 5 octobre 2007 ; RS 312.0]), qui est, dans le canton de Vaud, la Chambre des recours pénale du Tribunal cantonal (art. 13 LVCPP [Loi vaudoise d’introduction du Code de procédure pénale suisse du 19 mai 2009 ; RSV 312.01] ; art. 80 LOJV [Loi vaudoise d’organisation judiciaire du 12 décembre 1979 ; RSV 173.01]). En l'espèce, le recours a été interjeté dans le délai légal et dans les formes prescrites (art. 385 al. 1 CPP) auprès de l’autorité compétente.</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indique tout d’abord qu’il n’aurait pas eu accès au dossier et qu’il ne pourrait dès lors se fonder que sur les « quelques explications sommaires données dans l’ordonnance de non-entrée en matière ». Dans un premier grief, il reproche à la Procureure d’avoir considéré que le fait de ne pas amener de fonds dans une société anonyme alors que les actes de celle-ci préciseraient qu’un montant de 250'000 fr. aurait été investi ne constituait pas un délit pénal et il est d’avis qu’il conviendrait de vérifier si un faux dans les titres aurait été commis à cette occasion. Dans un second grief, il fait valoir que des investigations complémentaires devraient être menées pour savoir si le solde dû sur l’acquisition du matériel de réfrigération aurait effectivement été acquitté ou serait en voie de l’être. Enfin, le recourant estime qu’il serait indispensable d’inviter le prévenu à produire les décomptes relatifs aux festivals à l’occasion desquels certains encaissements n’auraient pas été comptabilisés et de l’interroger à ce sujet, afin de déterminer si la comptabilité serait fausse. Il requiert en outre de pouvoir compléter son argumentation une fois qu’il aura été en mesure de consulter le dossier de la cause.</w:t>
      </w:r>
    </w:p>
    <w:p>
      <w:r>
        <w:rPr>
          <w:b/>
        </w:rPr>
        <w:t>E. 3.2</w:t>
      </w:r>
    </w:p>
    <w:p>
      <w:r>
        <w:t>Aux termes de l’art. 382 CPP, toute partie qui a un intérêt juridiquement protégé à l’annulation ou à la modification d’une décision a qualité pour recourir contre celle-ci (al. 1). La notion de partie visée à cette disposition doit être comprise au sens des art. 104 et 105 CPP. L'art. 104 al. 1 let. b CPP reconnaît notamment cette qualité à la partie plaignante. L'art. 105 CPP reconnaît également la qualité de partie aux autres participants à la procédure, tels que le lésé (al. 1 let. a), lorsqu'ils sont directement touchés dans leurs droits et dans la mesure nécessaire à la sauvegarde de leurs intérêts (al. 2). On entend par partie plaignante (cf. art. 104 al. 1 let. b CPP) le lésé qui déclare expressément vouloir participer à la procédure pénale comme demandeur au pénal ou au civil (art. 118 al. 1 CPP). La notion de lésé est quant à elle définie à l'art. 115 CPP. Il s'agit de toute personne dont les droits ont été touchés directement par une infraction. Selon la jurisprudence et la doctrine, peut seul être considéré comme lésé celui qui est personnellement et immédiatement touché, c’est-à-dire celui qui est titulaire du bien juridiquement protégé touché par l’infraction (ATF 141 IV 1 consid. 3.1 ; TF 6B_531/2016 du 5 mai 2017 consid. 3.1 ; Perrier, Commentaire romand, Code de procédure pénale suisse, Bâle 2011, n. 6 et 8 ad art. 115 CPP et les arrêts cités ; Mazzuchelli/Postizzi, Basler Kommentar, Schweizerische Strafprozessordnung, Jugendstrafprozessordnung, 2 e éd., Bâle 2014, n. 21 ad art. 115 CPP ; ATF 138 IV 258 consid. 2.2 et 2.3 et les références citées ; TF 6B_557/2011 du 9 mars 2011 consid. 5.1, cités par Garbarski, Le lésé et la partie plaignante en procédure pénale : état des lieux de la jurisprudence récente, SJ 2012 II 123, spéc. p. 124). Les personnes subissant un préjudice indirect n'ont pas le statut de lésé et sont donc des tiers n'ayant pas accès au statut de partie à la procédure (Jeanneret/Kuhn, Précis de procédure pénale, Berne 2013, n. 7017). De plus, pour être directement touché, celui qui prétend à la qualité de partie plaignante doit rendre vraisemblable le préjudice subi et doit en outre démontrer le rapport de causalité entre son dommage et l’infraction poursuivie, ce qui exclut les dommages par ricochet (TF 6B_116/2015 du 8 octobre 2015 consid. 2.1 et les références citées). 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 ATF 138 IV 258 consid. 2.3 ; TF 6B_116/2015 précité).</w:t>
      </w:r>
    </w:p>
    <w:p>
      <w:r>
        <w:rPr>
          <w:b/>
        </w:rPr>
        <w:t>E. 3.3</w:t>
      </w:r>
    </w:p>
    <w:p>
      <w:r>
        <w:t>En l’espèce, les agissements reprochés par le recourant au prévenu constituent tous des atteintes aux biens patrimoniaux de leur société, qui est la seule lésée. B.________, en sa qualité d’actionnaire, n’est qu’indirectement touché par ces agissements. Il n’expose du reste pas en quoi il aurait subi un préjudice direct à titre personnel, son argumentation étant d’ailleurs pour le moins sommaire. Au vu de ce qui précède, la qualité pour recourir au sens de l'art. 382 al. 1 CPP doit être déniée à B.________ qui ne peut, en sa qualité d’actionnaire, qu’être considéré comme un dénonciateur.</w:t>
      </w:r>
    </w:p>
    <w:p>
      <w:r>
        <w:rPr>
          <w:b/>
        </w:rPr>
        <w:t>E. 4</w:t>
      </w:r>
    </w:p>
    <w:p>
      <w:r>
        <w:t>Partant, le recours de B.________ doit être déclaré irrecevable. Les frais d’arrêt, par 770 fr. (art. 20 al. 1 TFIP [tarif des frais de procédure et indemnités en matière pénale du 28 septembre 2010 ; RSV 312.03.1]), seront mis à la charge du recourant, qui succombe (art. 428 al. 1 CPP). Par ces motifs, la Chambre des recours pénale prononce : I. Le recours est irrecevable. II. Les frais d'arrêt, par 770 fr. (sept cent septante francs), sont mis à la charge de B.________. III. L’arrêt est exécutoire. Le président :               La greffière : Du Le présent arrêt, dont la rédaction a été approuvée à huis clos, est notifié, par l'envoi d'une copie complète, à : - Me Yves Hofstetter, avocat (pour B.________), - Me David Parisod, avocat (pour C.________ SA),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