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926 vom 14. November 2018</w:t>
      </w:r>
    </w:p>
    <w:p>
      <w:r>
        <w:t>VD Tribunal cantonal, 2018-11-14, FR</w:t>
      </w:r>
    </w:p>
    <w:p>
      <w:r>
        <w:rPr>
          <w:b/>
        </w:rPr>
        <w:t xml:space="preserve">Quelle: </w:t>
      </w:r>
      <w:r>
        <w:t>https://mcp.opencaselaw.ch/entscheid/vd_findinfo_D_cision___2018___926</w:t>
      </w:r>
    </w:p>
    <w:p>
      <w:r>
        <w:t>FR: VD_FINDINFO Décision / 2018 / 926 du 14 novembre 2018</w:t>
      </w:r>
    </w:p>
    <w:p>
      <w:r>
        <w:t>IT: VD_FINDINFO Décision / 2018 / 926 del 14 novembre 2018</w:t>
      </w:r>
    </w:p>
    <w:p>
      <w:pPr>
        <w:pStyle w:val="Heading2"/>
      </w:pPr>
      <w:r>
        <w:t>Regeste</w:t>
      </w:r>
    </w:p>
    <w:p>
      <w:r>
        <w:t>DÉFENSE OBLIGATOIRE, AUDITION OU INTERROGATOIRE, PROCÈS-VERBAL, DROIT D'ÊTRE ENTENDU, PREMIÈRE DÉCLARATION, EXPULSION{DROIT PÉNAL} | 29 al. 2 Cst., 130 let. b CPP (CH), 130 let. c CPP (CH), 131 CPP (CH)</w:t>
      </w:r>
    </w:p>
    <w:p>
      <w:pPr>
        <w:pStyle w:val="Heading2"/>
      </w:pPr>
      <w:r>
        <w:t>Erwägungen</w:t>
      </w:r>
    </w:p>
    <w:p>
      <w:r>
        <w:rPr>
          <w:b/>
        </w:rPr>
        <w:t>E. 1</w:t>
      </w:r>
    </w:p>
    <w:p>
      <w:r>
        <w:t>Interjeté dans le délai légal (art. 396 al. 1 CPP [Code de procédure pénale suisse du 5 octobre 2007 ; RS 312.0]) contre une ordonnance du ministère public refusant de retrancher une pièce du dossier (art. 393 al. 1 let. a CPP ; CREP 28 septembre 2017/660 ; CREP 15 avril 2016/247), par une partie qui a qualité pour recourir (art. 382 al. 1 CPP) et dans les formes prescrites (art. 385 al. 1 CPP), le recours est recevable.</w:t>
      </w:r>
    </w:p>
    <w:p>
      <w:r>
        <w:rPr>
          <w:b/>
        </w:rPr>
        <w:t>E. 2.1</w:t>
      </w:r>
    </w:p>
    <w:p>
      <w:r>
        <w:t>Le recourant fait valoir que son droit d’être entendu aurait été violé, car le procureur ne s'est pas prononcé sur la réalisation d’un cas de défense obligatoire en raison de son jeune âge sous l'angle de l'art. 130 let. c CPP, comme pourtant invoqué dans sa requête du 7 septembre 2018.</w:t>
      </w:r>
    </w:p>
    <w:p>
      <w:r>
        <w:rPr>
          <w:b/>
        </w:rPr>
        <w:t>E. 2.2</w:t>
      </w:r>
    </w:p>
    <w:p>
      <w:r>
        <w:t>Le droit d'être entendu découlant de l'art. 29 al. 2 Cst. impose notamment à l'autorité l'obligation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134 I 83 consid. 4.1 ; ATF 133 III 439 consid. 3.3 et les arrêts cités).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et les références citées). En outre, en présence d’une motivation lapidaire de la demande, on ne saurait exiger de l’autorité qu’elle réponde par de longs développements à la partie, en anticipant des arguments implicites, qui peuvent du reste être particulièrement difficiles à imaginer s’ils sont infondés.</w:t>
      </w:r>
    </w:p>
    <w:p>
      <w:r>
        <w:rPr>
          <w:b/>
        </w:rPr>
        <w:t>E. 2.3</w:t>
      </w:r>
    </w:p>
    <w:p>
      <w:r>
        <w:t>En l’espèce, dans sa requête du 7 septembre 2018, le défenseur du recourant a simplement indiqué : « Enfin, M. X.________ n'est âgé que de dix-huit ans ». Il ne donne aucune explication, ni ne cite aucune jurisprudence ou avis de doctrine sur les raisons pour lesquelles son jeune âge constituerait un cas de défense obligatoire en vertu de l'art. 130 let. c CPP. On ne pouvait donc exiger du procureur qu'il se détermine sur un grief que le recourant n'a lui-même pas développé. Par sa décision du 14 septembre 2018, le procureur a clairement manifesté qu'il ne partageait pas l'avis du recourant sur cette question et la cour de céans ne discerne pas ce que le procureur aurait dû préciser pour que le recourant puisse attaquer utilement cette appréciation devant elle. Il résulte de ce qui précède que le droit d'être entendu du recourant n'a pas été violé. Le moyen pris d’un défaut de motivation est par conséquent infondé.</w:t>
      </w:r>
    </w:p>
    <w:p>
      <w:r>
        <w:rPr>
          <w:b/>
        </w:rPr>
        <w:t>E. 3</w:t>
      </w:r>
    </w:p>
    <w:p>
      <w:r>
        <w:t>e éd., 2018, n. 9 ad art. 130 CPP ; Harari/Aliberti, Commentaire romand, Code de procédure pénale suisse, Bâle 2011, n. 30 ad art. 130 CPP et la référence citée). Les empêchements psychiques, plus particulièrement, ne supposent pas que le prévenu souffre nécessairement de troubles d'ordre psychiatrique ; il suffit qu’il puisse être établi qu'il ne saisisse pas ou plus les enjeux auxquels il est confronté dans la procédure pénale (Moreillon/Parein-Reymond, op. cit., n. 17 ad art. 130 CPP et la référence citée ; Ruckstuhl, Basler Kommentar, Schweizerische Strafprozess- ordnung, Jugendstrafprozessordnung, 2 e éd., Bâle 2014, n. 30 ad art. 130 CPP et la référence citée).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1B_285/2016 précité).</w:t>
      </w:r>
    </w:p>
    <w:p>
      <w:r>
        <w:rPr>
          <w:b/>
        </w:rPr>
        <w:t>E. 3.1</w:t>
      </w:r>
    </w:p>
    <w:p>
      <w:r>
        <w:t>Le recourant soutient qu'il se trouvait dans un cas de défense obligatoire au sens de l'art. 130 let. b et c CPP dès son audition devant la police le 15 août 2018.</w:t>
      </w:r>
    </w:p>
    <w:p>
      <w:r>
        <w:rPr>
          <w:b/>
        </w:rPr>
        <w:t>E. 3.2.1</w:t>
      </w:r>
    </w:p>
    <w:p>
      <w:r>
        <w:t>Selon l'art. 130 let. b CPP, le prévenu doit obligatoirement être pourvu d’un défenseur lorsqu’il encourt une peine privative de liberté de plus d’un an, une mesure entraînant une privation de liberté ou une expulsion. Pour déterminer la peine encourue au sens de l’art. 130 let. b CPP, il faut tenir compte de l’ensemble des peines qui devront être exécutées et donc également de celles prononcées précédemment à l’égard desquelles le sursis pourrait être révoqué (ATF 129 I 281, JdT 2005 IV 36 consid. 4.1 ; TF 6B_441/2011 du 20 septembre 2011 consid. 1.4.2 et les références citées).</w:t>
      </w:r>
    </w:p>
    <w:p>
      <w:r>
        <w:rPr>
          <w:b/>
        </w:rPr>
        <w:t>E. 3.2.2</w:t>
      </w:r>
    </w:p>
    <w:p>
      <w:r>
        <w:t>Aux termes de l’art. 130 let. c CPP, le prévenu doit avoir un défenseur lorsqu’en raison de son état physique ou psychique ou pour d’autres motifs, il ne peut pas suffisamment défendre ses intérêts dans la procédure et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1B_285/2016 du 1 er septembre 2016 consid. 2.1 et les références citées).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Petit Commentaire, Code de procédure pénale, 2 e éd., Bâle 2016, n. 15 ad art. 130 CPP et la référence citée). La cause des incapacités personnelles peut consister dans des dépendances à l’alcool, aux stupéfiants ou à des médicaments, susceptibles d’altérer les capacités psychiques (TF 1B_285/2016 précité ; TF 1B_279/2014 du 8 novembre 2014 consid. 2.1), ainsi que de troubles mentaux sévères ou même légers (Schmid/Jositsch, Praxiskommentar, Schweizerische Strafprozessordnung,</w:t>
      </w:r>
    </w:p>
    <w:p>
      <w:r>
        <w:rPr>
          <w:b/>
        </w:rPr>
        <w:t>E. 3.2.3</w:t>
      </w:r>
    </w:p>
    <w:p>
      <w:r>
        <w:t>En vertu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Il existe une ambiguïté sur le point de savoir si, par l'expression « première audition » de l'art. 131 al. 2 CPP, le législateur entendait la première audition effective (soit par la police, soit par le ministère public) ou celle conduite par le ministère public, comme cela apparaît dans le texte légal adopté. Selon la jurisprudence de la Chambre des recours pénale, il y a lieu de considérer que le législateur a souhaité garantir la défense obligatoire dès la première audition, au sens temporel du mot, c'est-à-dire même si celle-ci est menée par la police, mais avant l'ouverture de l'instruction par le ministère public. Cette conclusion est en accord avec la systématique de la loi qui exige qu'une défense obligatoire soit garantie déjà avant l'ouverture de l'instruction s'il s'agit d'un cas reconnaissable dès le début de la procédure préliminaire ; or la procédure préliminaire commence, selon l'art. 299 al. 1 CPP, au stade de l'investigation par la police. Si, à ce stade, il est clair qu'un cas de défense obligatoire est réalisé, celle-ci doit être assurée avant l'ouverture de l'instruction (CREP 15 avril 2016/247 et les références citées). Selon l’art. 141 al. 5 CPP, les pièces relatives aux moyens de preuves non exploitables doivent être retirées du dossier pénal, conservées à part jusqu’à la clôture définitive de la procédure, puis détruites.</w:t>
      </w:r>
    </w:p>
    <w:p>
      <w:r>
        <w:rPr>
          <w:b/>
        </w:rPr>
        <w:t>E. 3.3.1</w:t>
      </w:r>
    </w:p>
    <w:p>
      <w:r>
        <w:t>En l'espèce, le procureur a considéré que, n’ayant pas accès au casier judiciaire, la police ne pouvait pas savoir que le recourant avait été condamné en 2016 à huit mois de privation de liberté avec un délai d'épreuve de deux ans, prolongé d'un an, et en 2018 à 120 jours de privation de liberté avec sursis pendant quatre ans, soit que le recourant risquait de voir ces deux sursis révoqués en raison des faits pour lesquels il était arrêté et être condamné à une peine privative de liberté de plus d'un an au sens de l'art. 130 let. b CPP. Le recourant soutient que la police pouvait d'emblée se rendre compte qu'il encourait une peine privative de liberté de plus d'un an au sens de l'art. 130 let. b CPP, dès lors qu'elle a accès au casier judiciaire en tant qu'autorité de poursuite pénale. Comme l'invoque à bon droit le recourant, la police est une autorité de poursuite pénale (cf. art. 12 CPP), qui a, en tant que telle, la faculté de consulter en ligne le casier judiciaire (cf. art. 367 al. 1 let. b et al. 2 let. a CP). Il importe peu de savoir si Police Riviera a accès au casier judiciaire dans les faits, puisque les droits conférés aux parties par le CPP ne sauraient dépendre de mesures d’organisation cantonales. Toutefois, contrairement à ce que soutient le recourant, la question déterminante n'est pas celle de constater que la police est en droit d'accéder au casier judiciaire, mais plutôt celle de savoir si l'on peut exiger d'elle qu’elle contrôle systématiquement le casier judiciaire de toutes les personnes qu’elle souhaite entendre en tant que prévenues avant de procéder à leur audition. Or, pour d’évidents motifs de proportionnalité, il s’impose de répondre par la négative à cette question. Il s’ensuit que l'on ne saurait faire grief à Police Riviera d'avoir ignoré les antécédents pénaux du recourant. Dans la mesure où il était reproché au prévenu d'avoir conduit sans permis, d'avoir fui un contrôle de police et d’avoir transporté quelque 500 g bruts de hachisch, la police pouvait légitimement partir de l’idée que la peine concrètement encourue par le prévenu dépassait six mois de privation de liberté, mais sans atteindre une année. La police ne pouvait dès lors pas se rendre compte que le recourant se trouvait dans un cas de défense obligatoire au sens de l'art. 130 let. b CPP à raison de la peine encourue.</w:t>
      </w:r>
    </w:p>
    <w:p>
      <w:r>
        <w:rPr>
          <w:b/>
        </w:rPr>
        <w:t>E. 3.3.2</w:t>
      </w:r>
    </w:p>
    <w:p>
      <w:r>
        <w:t>Le recourant fait valoir pour la première fois, devant la cour de céans, que la police aurait également dû reconnaître qu'elle se trouvait en présence d’un cas tombant sous le coup de l’art. 130 let. b CPP, parce qu’il était manifeste que les faits qui lui étaient reprochés l’exposaient à une expulsion. Selon l'art. 66a al. 1 let. o CP, le juge expulse de Suisse, pour une durée de cinq à quinze ans, l'étranger qui est condamné pour infraction à l'art. 19 al. 2 ou 20 al. 2 LStup (loi fédérale du 3 octobre 1951 sur les stupéfiants et les substances psychotropes ; RS 812.121), quelle que soit la quotité de la peine prononcée à son encontre. Le transport de 500 g bruts de haschisch ne constitue pas un cas grave d'infraction à l'art. 19 al. 2 ou 20 al. 2 LStup. Le recourant ne risquait donc pas l'expulsion obligatoire pour les faits que Police Riviera lui reprochait au moment de son audition du 15 août 2018. De plus, il pouvait sembler tout à fait improbable que le recourant, âgé de 18 ans, titulaire d'un permis B et suivant des études secondaires supérieures dans notre pays, soit exposé à une expulsion facultative. Dans ces conditions, il y a lieu de retenir que la police ne pouvait pas reconnaître que le recourant se trouvait ainsi dans un cas de défense obligatoire au sens de l'art. 130 let. b CPP à raison d'un risque d'expulsion.</w:t>
      </w:r>
    </w:p>
    <w:p>
      <w:r>
        <w:rPr>
          <w:b/>
        </w:rPr>
        <w:t>E. 3.3.3</w:t>
      </w:r>
    </w:p>
    <w:p>
      <w:r>
        <w:t>En se fondant sur l'art. 130 let. c CPP, le recourant invoque son jeune âge en tant qu'« autre motif » pour lequel il aurait impérativement dû être pourvu d’un défenseur avant son interrogatoire par la police. Cet argument est infondé. Une personne âgée de dix-huit ans est présumée apte à prendre raisonnablement des décisions ayant des effets juridiques. Elle est présumée capable, en particulier, de décider elle-même de se faire assister ou non d’un défenseur dans une cause pénale qui n’entre pas dans les prévisions des let. a, b, d et e de l’art. 130 CPP. Le fait d’être âgé de dix-huit ans ne constitue donc pas un « autre motif » d’incapacité d’assurer suffisamment sa défense, au sens de l’art. 130 let. c CPP. En outre, dans le cas présent, il ne ressort pas du procès-verbal de l'audition du 15 août 2018, ni d'aucune des pièces du dossier d'ailleurs, que le recourant présentait des signes d'incapacité physique et/ou psychique pouvant l'empêcher de défendre efficacement ses intérêts à ce moment-là. Le recourant ne le prétend du reste pas. On ne saurait donc faire grief à Police Riviera de ne pas avoir reconnu un prétendu cas de défense nécessaire au sens de l'art. 130 let. c CPP.</w:t>
      </w:r>
    </w:p>
    <w:p>
      <w:r>
        <w:rPr>
          <w:b/>
        </w:rPr>
        <w:t>E. 4</w:t>
      </w:r>
    </w:p>
    <w:p>
      <w:r>
        <w:t>En définitive, il y a lieu de constater qu'au moment de son audition par la police le 15 août 2018, le recourant ne se trouvait pas dans un cas de défense obligatoire reconnaissable. La question de savoir si le recourant a renoncé au retranchement du procès-verbal par actes concluants, voire tacitement, pour avoir attendu trois semaines avant d'en faire la demande, peut dès lors demeurer indécise. En tout état de cause, les déclarations que le recourant a faites le 15 août 2018 sont exploitables et le procès-verbal qui en a été dressé doit être maintenu au dossier.</w:t>
      </w:r>
    </w:p>
    <w:p>
      <w:r>
        <w:rPr>
          <w:b/>
        </w:rPr>
        <w:t>E. 5</w:t>
      </w:r>
    </w:p>
    <w:p>
      <w:r>
        <w:t>Il résulte de ce qui précède que le recours, manifestement mal fondé, doit être rejeté sans échange d'écritures (art. 390 al. 2 CPP) et l'ordonnance entreprise confirmée. L’indemnité due au défenseur d’office du recourant, Me Fabien Mingard, est fixée à 387 fr. 70, TVA par 7,7 % incluse (2 h à 180 fr.). Les frais de la procédure de recours, par 1'210 fr. (art. 20 al. 1 TFIP [tarif des frais de procédure et indemnités en matière pénale du 28 septembre 2010 ; RSV 312.03.1]), ainsi que les frais imputables à la défense d’office (art. 422 al. 1 et al. 2 let. a CPP), par 387 fr. 70, seront mis à la charge du recourant, qui succombe (art. 428 al. 1 CPP). Le remboursement à l’Etat de l’indemnité allouée au défenseur d’office ne sera exigible que pour autant que la situation financière du recourant le permette (art. 135 al. 4 CPP). Par ces motifs, la Chambre des recours pénale prononce : I. Le recours est rejeté. II. L'ordonnance de refus de retranchement de pièces du 14 septembre 2018 est confirmée. III. L'indemnité allouée au défenseur d'office de X.________ est fixée à 387 fr. 70 (trois cent huitante-sept francs et septante centimes). IV. Les frais d'arrêt, par 1'210 fr. (mille deux cent dix francs), ainsi que l'indemnité due au défenseur d'office de X.________, sont mis à la charge de celui-ci.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Fabien Mingard, avocat (pour X.________), - Ministère public central, et communiqué à : - M. le Procureur du Ministère public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