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828 vom 8. Oktober 2018</w:t>
      </w:r>
    </w:p>
    <w:p>
      <w:r>
        <w:t>VD Tribunal cantonal, 2018-10-08, FR</w:t>
      </w:r>
    </w:p>
    <w:p>
      <w:r>
        <w:rPr>
          <w:b/>
        </w:rPr>
        <w:t xml:space="preserve">Quelle: </w:t>
      </w:r>
      <w:r>
        <w:t>https://mcp.opencaselaw.ch/entscheid/vd_findinfo_D_cision___2018___828</w:t>
      </w:r>
    </w:p>
    <w:p>
      <w:r>
        <w:t>FR: VD_FINDINFO Décision / 2018 / 828 du 8 octobre 2018</w:t>
      </w:r>
    </w:p>
    <w:p>
      <w:r>
        <w:t>IT: VD_FINDINFO Décision / 2018 / 828 del 8 ottobre 2018</w:t>
      </w:r>
    </w:p>
    <w:p>
      <w:pPr>
        <w:pStyle w:val="Heading2"/>
      </w:pPr>
      <w:r>
        <w:t>Regeste</w:t>
      </w:r>
    </w:p>
    <w:p>
      <w:r>
        <w:t>FICTION DE LA NOTIFICATION, AVIS DE RETRAIT, ADMISSION DE LA DEMANDE, DROIT D'ÊTRE ENTENDU, ORDONNANCE PÉNALE | 29 al. 2 Cst., 356 al. 2 CPP (CH), 85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du 5 octobre 2007; 312.0]),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2 e éd., Bâle 2014, n. 2 ad art. 356 CPP; CREP 4 juillet 2018/510 et les réf. cit.). Le recours doit être adressé par écrit, dans un délai de dix jours dès la notification de la décision attaquée (art. 384 let. b CPP), à l’autorité de recours (cf. art. 20 al. 1 let. b CPP) qui est, dans le canton de Vaud, la Chambre des recours pénale du Tribunal cantonal (art. 13 LVCPP [Loi vaudoise d'introduction du Code de procédure pénale suisse du 19 mai 2009 ; RSV 312.01] ; art. 80 LOJV [Loi vaudoise d'organisation judiciaire du 12 décembre 1979 ; RSV 173.01]). Interjeté en temps utile devant l’autorité compétente par le prévenu qui a qualité pour recourir (art. 382 al. 1 CPP) et dans les formes prescrites (art. 385 al. 1 CPP), le recours de L.________ est recevable.</w:t>
      </w:r>
    </w:p>
    <w:p>
      <w:r>
        <w:rPr>
          <w:b/>
        </w:rPr>
        <w:t>E. 2.1</w:t>
      </w:r>
    </w:p>
    <w:p>
      <w:r>
        <w:t>Invoquant la violation de son droit d’être entendu, le recourant reproche au Tribunal de police d’avoir rendu sa décision sans procéder à une instruction quant à la potentielle notification viciée de l’ordon­nan­ce pénale litigieuse. Il fait valoir en substance que la présomption de notification de l’art. 85 al. 4 let. a CPP ne s’appli­querait pas dans sa situation, qu’aucun avis l’invitant à retirer le pli recommandé n’aurait été déposé dans sa boîte aux lettres, que la personne qui s’occupait de son courrier durant son absence à l’étranger n’aurait reçu aucun recommandé, qu’il n’aurait pas été interpellé par le Tribunal de police avant que celui-ci rende l’ordon­nance litigieuse, qu’il n’aurait pas eu la possibilité de déposer des propositions relatives aux moyens de preuves et que le premier juge n’aurait pas tenu compte des moyens soulevés dans la correspondance qu’il avait adressée le 16 avril 2018 au Ministère public.</w:t>
      </w:r>
    </w:p>
    <w:p>
      <w:r>
        <w:rPr>
          <w:b/>
        </w:rPr>
        <w:t>E. 2.2</w:t>
      </w:r>
    </w:p>
    <w:p>
      <w:r>
        <w:t>Le droit d'être entendu, tel qu'il est garanti par l'art. 29 al. 2 Cst. (Constitution fédérale de la Confédération suisse du 18 avril 1999, RS 101) et, en procédure pénale, par l'art. 107 CPP, comprend notamment pour le justiciable le droit d'obtenir l'administration des preuves pertinentes et valablement offertes, lorsque cela est de nature à influer sur la décision à rendre (ATF 142 II 218 consid. 2.3 ; ATF 140 I 285 consid. 6.3.1). Le droit d’être entendu confère également à toute personne le droit de s'expliquer avant qu'une décision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 218 précité ; ATF 140 I 285 précité ; TF 6B_572/2018 du 1 er octobre 2018 consid. 2.1). Le droit d'être entendu est une garantie constitutionnelle de caractère formel, dont la violation doit entraîner l'annulation de la décision, indépendamment des chances de succès du recours sur le fond (ATF 137 I 195 consid. 2.2 ; ATF 135 I 187 consid. 2.2). 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pas particulièrement grave aux droits procéduraux de la partie lésée (ATF 142 II 218 consid. 2.8.1 ; TF 6B_975/2017 du 27 juillet 2018 consid. 4.2).</w:t>
      </w:r>
    </w:p>
    <w:p>
      <w:r>
        <w:rPr>
          <w:b/>
        </w:rPr>
        <w:t>E. 2.3.1</w:t>
      </w:r>
    </w:p>
    <w:p>
      <w:r>
        <w:t>A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2.3.2</w:t>
      </w:r>
    </w:p>
    <w:p>
      <w:r>
        <w:t>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 er janvier 2011 (TF 6B_233/2017 du 12 décembre 2017 consid. 2.1 ;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 La personne concernée doit s'attendre à la remise d'un pronon­cé lorsqu'elle est au courant qu'elle fait l'objet d'une instruction pénale au sens de l'art. 309 CPP (TF 6B_233/2017 du 12 décembre 2017 consid. 2.1 et les réf. cit.).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6B_233/2017 du 12 décembre 2017 consid. 2.1 et les réf. cit.). Celui qui se sait partie à une procédure judiciaire et qui doit dès lors s’attendre à recevoir notification d’actes du juge est tenu de relever son courrier ou, s’il s’absente de son domicile, de prendre des dispositions pour que celui-ci lui parvienne néanmoins ; cela signifie qu’il doit, le cas échéant, désigner un représentant, faire suivre son courrier, informer les autorités de son absence ou leur indiquer une adresse de notification (ATF 141 II 429 consid. 3.1 ; ATF 139 IV 228 consid. 1.1).</w:t>
      </w:r>
    </w:p>
    <w:p>
      <w:r>
        <w:rPr>
          <w:b/>
        </w:rPr>
        <w:t>E. 2.3.3</w:t>
      </w:r>
    </w:p>
    <w:p>
      <w:r>
        <w:t>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vas pas retirer son acte judiciaire à la poste parce que, aucun avis n’ayant été déposé dans sa boîte, elle ignore de bonne foi qu’un acte judiciaire est conservé à son intention au bureau de poste de son domicile (TF 2C_86/2010 du 4 octobre 2010 consid. 2.3 ; TF 8C_621/2007 du 5 mai 2008 consid. 4.2).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case postale au jour attesté par le facteur, la remise est censée être intervenue en ces lieu et date (ATF 142 IV 201 consid. 2.3 ; TF 6B_233/2017 du 12 décembre 2017 consid. 2.3.2 ; TF 6B_314/2012 du 18 février 2013 consid. 1.4.1 ; TF 6B_281/2012 du 9 octobre 2012 consid. 2.1 et réf. cit.). Le délai de garde de sept jours commence alors à courir et, à son terme, la notification est réputée avoir lieu (fiction), avec les conséquences procédurales que cela implique. Du fait notamment que l'absence de remise constitue un fait négatif, le destinataire est admis à démon­trer, au degré de la vraisemblance prépondérante, que l'avis n'a pas été remis correc­tement dans sa boîte aux lettres. La simple éventualité qu'une erreur soit possible ne suffit pas. Il faut bien plutôt que le destinataire apporte des éléments concrets mettant en exergue l'existence d'une erreur. Savoir si la contre-preuve a été apportée ou non relève de l'appréciation des preuves (TF 6B_233/2017 du 12 décembre 2017 consid. 2.3.2 ; ATF 142 IV 201 consid. 2.3). Il suffit d’établir qu’il existe une vraisemblance prépondérante que des erreurs se soient produites lors de la notification (TF 2C_86/2010 du 4 octobre 2010 consid. 2.3 ; TF 2C_38/2009 du 5 juin 2009 consid. 4.1). Le destinataire doit à tout le moins établir pourquoi, dans son cas particulier, le risque que de telles erreurs se produisent était plus élevé que la normale (TF 5A_728/2010 du 17 janvier 2011 consid. 2.2.2 ; TF 2C_86/2010 du 4 octobre 2010 consid. 2.4 ; TF 2C_12/2009 du 27 août 2009 consid. 4).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consid. 5.3) ou qu’une autre personne du même nom habitait à la même adresse que l’intéressé, de sorte qu’il est très vraisemblable qu’une confusion se soit produite dans la distribution du courrier (TF 8C_621/2007 du 5 mai 2008).</w:t>
      </w:r>
    </w:p>
    <w:p>
      <w:r>
        <w:rPr>
          <w:b/>
        </w:rPr>
        <w:t>E. 2.4</w:t>
      </w:r>
    </w:p>
    <w:p>
      <w:r>
        <w:t>En l’espèce, contrairement à ce qu’il prétend, le recourant a été dûment informé par la police, lors de son interpellation du 10 novembre 2017, de ses droits et obligations de prévenu. Il a d’ailleurs apposé sa signature sur le formulaire idoine qui l’informait de l’existence d’une instruction pénale ouverte à son encontre (P. 4/1). Le recourant, qui ne pouvait pas ignorer qu’une procédure pénale était ouverte contre lui, devait s’attendre à recevoir des actes judiciaires relatifs à cette enquête, ce d’autant plus qu’il avait déjà été condamné à six reprises depuis 2010 pour des infractions à la législation sur la circulation routière et qu’il devait savoir à quoi il était exposé. Il incombait par conséquent à L.________ de prendre les dispositions nécessaires pour que son courrier lui parvienne ou d’informer les autorités de son absence. Quant à l’absence de remise d’un avis de retrait dans sa boîte aux lettres, le recourant a remis au Procureur, le 16 avril 2018, une attestation rédigée par la personne qui aurait relevé son courrier durant son absence à l’étranger, laquelle certifie n’avoir vu aucune invitation à retirer un envoi dans son courrier entre le 1 er janvier et février 2018 (P. 10/2/4). Le Procureur a considéré que cet argument n’était pas pertinent, observant que cette attestation, rédigée près de deux mois après la réception de l’ordonnance pénale et dépourvue des dates auxquelles [...] avait relevé le courrier, était imprécise, que l’on ignorait les liens qui unissaient le recourant à cette personne et que, s’agissant d’un pli judiciaire adressé en recom­mandé, cette personne n’aurait de toute façon pas été autorisée à le retirer (P. 11 et P. 15). Force est de constater que le Tribunal de police a retenu que l’opposi­tion du recourant était tardive sans avoir donné à celui-ci l’occasion de s’exprimer à ce sujet ni de faire valoir ses moyens, et sans examiner la pertinence et le bien-fondé de l’argument invoqué par celui-ci, étayé par une attestation. Le droit du recourant d’être entendu a ainsi manifestement été violé. Dans ces conditions, vu la gravité de la violation, le moyen doit être admis et le prononcé du Tribunal de police annulé, sans qu’il soit nécessaire d’examiner plus avant les autres griefs invoqués par le recourant. Il appartiendra au Tribunal de police d’instruire et d’appré­cier la question de savoir si un avis de retrait a été déposé dans la boîte aux lettres de L.________, c’est-à-dire en particulier d’enten­dre à cet effet [...] et d’examiner si celui-ci était autorisé à retirer un pli recommandé au nom du recourant, d’interpeller l’office de poste concerné sur les circonstances dans lesquelles l’avis de retrait a été déposé dans la boîte aux lettres du recourant et sur l’éventualité d’une erreur de l’employé postal, et de procéder à l’audition du recourant.</w:t>
      </w:r>
    </w:p>
    <w:p>
      <w:r>
        <w:rPr>
          <w:b/>
        </w:rPr>
        <w:t>E. 3</w:t>
      </w:r>
    </w:p>
    <w:p>
      <w:r>
        <w:t>En définitive, le recours doit être admis et le prononcé du 28 mai 2018 annulé, le dossier de la cause étant renvoyé au Tribunal de police pour qu’il procède dans le sens des considérants. Les frais de la procédure de recours, constitués en l’espèce de l’émolument du présent arrêt (art. 422 al. 1 CPP), par 1'100 fr. (art. 20 al. 1 TFIP [Tarif des frais de procédure et indemnités en matière pénale du 28 septembre 2010 ; RSV 312.03.1]), seront laissés à la charge de l'Etat (art. 423 al. 1 CPP). Obtenant gain de cause et ayant procédé avec l’assistance d’un mandataire professionnel, le recourant a droit à une indemnité pour les dépenses occasionnées par la procédure de recours (art. 436 al. 3 CPP). Au vu du mémoire produit, cette indemnité sera fixée à 1'200 fr., soit 4 heures d’activité au tarif horaire d’avocat de 300 fr. (art. 26a al. 3 TFIP), plus un montant correspondant à la TVA – étant rappelé que si les indemnités au sens de l’art.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8 février 2018/100 ; CREP 1 er mars 2017/904 consid. 4) –, par 92 fr., soit à 1'292 fr. au total. Elle sera laissée à la charge de l’Etat. Par ces motifs, la Chambre des recours pénale prononce : I. Le recours est admis. II. Le prononcé rendu le 28 mai 2018 est annulé et le dossier de la cause est renvoyé au Tribunal de police de l’arrondissement de Lausanne pour qu’il procède dans le sens des considérants. III. Les frais d’arrêt, par 1'100 fr. (mille cent francs), sont laissés à la charge de l’Etat. IV. Une indemnité de 1’292 fr. (mille deux cent nonante-deux francs) est allouée à L.________ pour les dépenses occasionnées par la procédure de recours, à la charge de l’Etat. V. L’arrêt est exécutoire. Le juge présidant : La greffière : Du Le présent arrêt, dont la rédaction a été approuvée à huis clos, est notifié, par l'envoi d'une copie complète, à : - Me Tony Donnet-Monay, avocat (pour L.________,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