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807 vom 12. September 2018</w:t>
      </w:r>
    </w:p>
    <w:p>
      <w:r>
        <w:t>VD Tribunal cantonal, 2018-09-12, FR</w:t>
      </w:r>
    </w:p>
    <w:p>
      <w:r>
        <w:rPr>
          <w:b/>
        </w:rPr>
        <w:t xml:space="preserve">Quelle: </w:t>
      </w:r>
      <w:r>
        <w:t>https://mcp.opencaselaw.ch/entscheid/vd_findinfo_D_cision___2018___807</w:t>
      </w:r>
    </w:p>
    <w:p>
      <w:r>
        <w:t>FR: VD_FINDINFO Décision / 2018 / 807 du 12 septembre 2018</w:t>
      </w:r>
    </w:p>
    <w:p>
      <w:r>
        <w:t>IT: VD_FINDINFO Décision / 2018 / 807 del 12 settembre 2018</w:t>
      </w:r>
    </w:p>
    <w:p>
      <w:pPr>
        <w:pStyle w:val="Heading2"/>
      </w:pPr>
      <w:r>
        <w:t>Regeste</w:t>
      </w:r>
    </w:p>
    <w:p>
      <w:r>
        <w:t>CLASSEMENT DE LA PROCÉDURE, IN DUBIO PRO DURIORE, ADMISSION DE LA DEMANDE |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Le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 En l'espèce, interjeté en temps utile devant l’autorité compétente, par une partie plaignante qui a qualité pour recourir (art. 382 al. 1 CPP), et satisfaisant aux conditions de forme prescrites (art. 385 al. 1 CPP), le recours formé par V.________ est recevable.</w:t>
      </w:r>
    </w:p>
    <w:p>
      <w:r>
        <w:rPr>
          <w:b/>
        </w:rPr>
        <w:t>E. 2</w:t>
      </w:r>
    </w:p>
    <w:p>
      <w:r>
        <w:t>Le recourant invoque une violation de l’art. 319 CPP et du principe in dubio pro duriore . En substance, il considère que les déclarations des agents E.________ et W.________, mais aussi d’I.________, ne seraient pas claires, ni concordantes. De plus, le recourant fait valoir que son hospitalisation n’aurait pas duré quatre jours s’il avait simulé un état de santé atteint. Par ailleurs, il reproche à la Procureure d’avoir refusé d’interpeller les médecins de l’Hôpital [...] afin de déterminer le lien éventuel entre les faits litigieux et le trouble de conversion hystérique constaté par ceux-ci. A cet égard, il estime que cet élément permettrait de savoir si ce trouble aurait pu naître d’un comportement similaire à celui qu’il a décrit.</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[let. a] ou consentement de celle-ci au classement [let. b]).</w:t>
      </w:r>
    </w:p>
    <w:p>
      <w:r>
        <w:rPr>
          <w:b/>
        </w:rPr>
        <w:t>E. 2.2</w:t>
      </w:r>
    </w:p>
    <w:p>
      <w:r>
        <w:t>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(TF 6B_511/2018 du 25 juillet 2018 ; ATF 143 IV 241 consid. 2.2.1 ; ATF 138 IV 86 consid. 4.1.2 et les références citées). L'autorité de recours ne saurait ainsi confirmer un classement au seul motif qu'une condamnation n'apparaît pas plus probable qu'un acquittement (TF 6B_1356/2016 du 5 janvier 2018 consid. 3.3.3 ; TF 6B_874/2017 du 18 avril 2018 consid. 5.1 ; TF 6B_1177/2017 du 16 avril 2018 consid. 2.1).</w:t>
      </w:r>
    </w:p>
    <w:p>
      <w:r>
        <w:rPr>
          <w:b/>
        </w:rPr>
        <w:t>E. 2.3</w:t>
      </w:r>
    </w:p>
    <w:p>
      <w:r>
        <w:t>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et les arrêts cités ; TF 6B_874/2017 précité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6B_874/2017 précité consid. 5.1).</w:t>
      </w:r>
    </w:p>
    <w:p>
      <w:r>
        <w:rPr>
          <w:b/>
        </w:rPr>
        <w:t>E. 2.4</w:t>
      </w:r>
    </w:p>
    <w:p>
      <w:r>
        <w:t>Déterminer si l'autorité précédente a correctement compris la portée du principe « in dubio pro duriore » et s'est fondée sur une notion juridiquement correcte du « soupçon suffisant » visé par l'art. 319 al. 1 let. a CPP est une question de droit. Le principe « in dubio pro duriore », en tant que règle de droit, est notamment violé lorsque l'instance précédente a admis dans ses considérants un soupçon suffisant mais, pour des motifs ne concernant pas l'objet du litige et en violation de son pouvoir d'appréciation, n'a pas engagé l'accusation, lorsqu'il ressort des considérants de l'arrêt attaqué que l'autorité précédente a établi l'état de fait comme un juge du fond, en faisant application du principe « in dubio pro reo », ou lorsqu'elle a méconnu de toute autre manière le principe « in dubio pro duriore » (ATF 143 IV 241 consid. 2.3.3 ; TF 6B_874/2017 précité consid. 5.1 ; TF 6B_1177/2017 précité consid. 2.1).</w:t>
      </w:r>
    </w:p>
    <w:p>
      <w:r>
        <w:rPr>
          <w:b/>
        </w:rPr>
        <w:t>E. 2.5.1</w:t>
      </w:r>
    </w:p>
    <w:p>
      <w:r>
        <w:t>En l’espèce, la Procureure a exposé que les versions des parties étaient irrémédiablement contradictoires et que les agents de police entendus s’étaient exprimés de manière crédible et concordante, ayant expliqué que si chute du train il y avait bien eu, celle-ci était due à l'exiguïté des lieux, qui les avait tous déséquilibrés au moment d'extraire l'individu récalcitrant du train. Or, dans son audition du 27 avril 2017, l’agent E.________ a déclaré ce qui suit : « Parvenus à la hauteur de la porte du train, (…) Nous nous sommes encoublés, pour une raison qui m’échappe. Nous sommes tous tombés du train sur le quai. Je précise que la chute n’était pas violente, W.________ et moi nous nous sommes immédiatement relevés » (PV aud. 1, lignes 59-62) ; « nous sommes tous tombés face contre sol. Notre chute n’a pas été violente mais nous avons été déséquilibrés et sommes tombés relativement lentement » (PV aud. 1, lignes 98-100) ; « Lors de la chute du train, à aucun moment nous n’avons relâché [le plaignant]. Nous sommes vraiment tombés tous ensemble en même temps »  (PV aud. 1, lignes 106-108). Sur ce point, l’agent W.________, entendu le même jour, a déclaré ce qui suit : « à un moment donné, à la hauteur de la porte, nous avons été déséquilibrés et l’individu s’est retrouvé au sol. J’ai ensuite le souvenir que nous l’avons menotté alors qu’il se trouvait au sol. Je n’ai pas le souvenir d’avoir moi-même chuté, par contre c’est possible que ce soit arrivé. Je ne me souviens pas non plus avoir vu mon collègue chuter. Je ne me souviens pas de la chute de l’individu. A mon avis, il s’est retrouvé au sol, face contre terre » (PV aud. 4, lignes 40-45). Quant à l’agent I.________, il a déclaré ce qui suit : « Je me revois sur le quai de gare au moment où mes collègues ont sorti l’individu du train. Je me souviens que l’individu s’est laissé tomber au sol et qu’il s’est mis à simuler un évanouissement (…). Vous me demandez si les agents qui l’accompagnaient sont aussi tombés au sol. Je ne peux pas vous répondre, je ne me souviens pas » (PV aud. 2, lignes 33-38) ; « c’est au moment où ils ont dû passer à trois la porte du train, qui était étroite, que l’individu s’est laissé tomber » (PV aud. 2, lignes 59-60). Au regard des déclarations qui précèdent, force est de constater que les versions des policiers ayant participé à l’extraction du recourant du train ou ayant assisté à la scène ne sont pas concordantes sur tous les points. En effet, ces versions ne s’accordent notamment pas sur les raisons de la chute, à savoir si celle-ci est due à un trébuchement ou au fait que le recourant se serait laissé tomber, et sur ses circonstances, à savoir si les deux agents qui étaient à bord du train sont également tombés ou non. De plus, le recourant relève à juste titre que l'ensemble des policiers entendus se rejoignent sur le fait qu’il n'a pas été activement oppositionnel et qu'il paraissait simuler un état de santé atteint et que, dans ces conditions, on ignore la raison pour laquelle des clés de bras ont dû être faites sur l’intéressé (PV aud. 2, lignes 51-52) et on peut s'étonner qu'un séjour hospitalier de quatre jours ait directement suivi cet épisode s'il ne s'agissait que d'une simulation. En effet, en l’état du dossier, un séjour hospitalier d’une telle durée laisse plutôt penser que le recourant aurait subi une atteinte plus importante que celle décrite par les intervenants, ce qui jette des doutes sur la crédibilité de leurs déclarations.</w:t>
      </w:r>
    </w:p>
    <w:p>
      <w:r>
        <w:rPr>
          <w:b/>
        </w:rPr>
        <w:t>E. 2.5.2</w:t>
      </w:r>
    </w:p>
    <w:p>
      <w:r>
        <w:t>Par ailleurs, la Procureure a refusé d'interpeller les médecins de l'Hôpital [...] ayant traité le cas du recourant le 11 juin 2015 afin de tenter de déterminer le lien ou l'absence de lien entre les faits litigieux et le trouble constaté chez l’intéressé, à savoir un trouble de conversion hystérique. Pourtant, selon l'arrêt rendu le 12 octobre 2016 par la Cour de droit pénal du Tribunal fédéral, les faits reprochés aux agents de police ayant procédé à l'interpellation litigieuse pourraient avoir eu « lieu indépendamment de la manifestation de ce trouble [c'est-à-dire le trouble précité], ou même l'avoir provoqué, ce qui serait pertinent notamment sous l'angle de l'infraction visée par l'art. 123 CP » (TF 6B_147/2016 du 12 octobre 2016 consid. 2.3). Dans la mesure où les médecins qui se sont occupés du recourant le jour même des faits litigieux sont les mieux placés pour déterminer si un tel lien pourrait exister ou s’il paraît devoir être exclu, le Ministère public devait, comme l’a sollicité le recourant, ordonner leur interpellation à ce sujet. Le fait que le constat du 12 juin 2015 ne faisait état d'aucune lésion physique n’est pas déterminant, dans la mesure où il s’agit de savoir si un trouble de conversion hystérique, tel que vécu par le recourant, pourrait naître d'un comportement similaire à celui que ce dernier a décrit.</w:t>
      </w:r>
    </w:p>
    <w:p>
      <w:r>
        <w:rPr>
          <w:b/>
        </w:rPr>
        <w:t>E. 2.5.3</w:t>
      </w:r>
    </w:p>
    <w:p>
      <w:r>
        <w:t>Il résulte de ce qui précède que la Procureure a violé le principe « in dubio pro duriore » et ne pouvait pas rendre une ordonnance de classement. Dans le cas d’espèce, dans la mesure où l’on se trouve, d’une part, face à des déclarations non concordantes des agents de police et, d’autre part, en présence d’une version opposée du recourant, l’appréciation des preuves incombe au juge du fond. Cela vaut d’autant plus qu’en l’absence d’interpellation des médecins de l'Hôpital [...] ayant traité le recourant le 11 juin 2015, toutes les mesures d’instruction n’ont pas été ordonnées afin de tenter de déterminer si les faits reprochés aux agents de police ayant procédé à l'interpellation litigieuse pourraient avoir eu lieu indépendamment de la manifestation du trouble de conversion hystérique, ou même l'avoir provoqué.</w:t>
      </w:r>
    </w:p>
    <w:p>
      <w:r>
        <w:rPr>
          <w:b/>
        </w:rPr>
        <w:t>E. 3</w:t>
      </w:r>
    </w:p>
    <w:p>
      <w:r>
        <w:t>En conclusion, le recours doit être admis, l’ordonnance du 4 juillet 2018 annulée et le dossier de la cause renvoyé à la Procureure pour qu’elle complète l’instruction et engage l’accusation. Les frais de la procédure de recours, constitués en l'espèce de l’émolument d'arrêt, par 1’210 fr. (art. 422 al. 1 CPP et 20 al. 1 TFIP [Tarif des frais de procédure et indemnités en matière pénale du 28 septembre 2010 ; RSV 312.03.1]), et des frais imputables à l’indemnité due au conseil juridique gratuit du recourant, par 540 fr., plus la TVA par 41 fr. 60, soit 581 fr. 60, seront laissés à la charge de l’Etat (art. 428 al. 4 CPP). Par ces motifs, la Chambre des recours pénale prononce : I. Le recours est admis. II. L’ordonnance du 4 juillet 2018 est annulée. III. Le dossier de la cause est renvoyé au Ministère public de l’arrondissement de l’Est vaudois pour qu’il procède dans le sens des considérants. IV. L’indemnité allouée au conseil juridique gratuit de V.________ est fixée à 581 fr. 60 (cinq cent huitante et un francs et soixante centimes). V. Les frais d’arrêt, par 1’210 fr. (mille deux cent dix francs), ainsi que l’indemnité due au conseil juridique gratuit de V.________, par 581 fr. 60 (cinq cent huitante et un francs et soixante centimes), sont laissés à la charge de l’Etat. VI. L’arrêt est exécutoire. Le président :               Le greffier : Du Le présent arrêt, dont la rédaction a été approuvée à huis clos, est notifié, par l'envoi d'une copie complète, à : - Me Benjamin Schwab, avocat (pour V.________),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