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791 vom 24. September 2018</w:t>
      </w:r>
    </w:p>
    <w:p>
      <w:r>
        <w:t>VD Tribunal cantonal, 2018-09-24, FR</w:t>
      </w:r>
    </w:p>
    <w:p>
      <w:r>
        <w:rPr>
          <w:b/>
        </w:rPr>
        <w:t xml:space="preserve">Quelle: </w:t>
      </w:r>
      <w:r>
        <w:t>https://mcp.opencaselaw.ch/entscheid/vd_findinfo_D_cision___2018___791</w:t>
      </w:r>
    </w:p>
    <w:p>
      <w:r>
        <w:t>FR: VD_FINDINFO Décision / 2018 / 791 du 24 septembre 2018</w:t>
      </w:r>
    </w:p>
    <w:p>
      <w:r>
        <w:t>IT: VD_FINDINFO Décision / 2018 / 791 del 24 settembre 2018</w:t>
      </w:r>
    </w:p>
    <w:p>
      <w:pPr>
        <w:pStyle w:val="Heading2"/>
      </w:pPr>
      <w:r>
        <w:t>Regeste</w:t>
      </w:r>
    </w:p>
    <w:p>
      <w:r>
        <w:t>CONVERSION DE LA PEINE, PEINE PÉCUNIAIRE, SITUATION FINANCIÈRE | 36 al. 3 CP</w:t>
      </w:r>
    </w:p>
    <w:p>
      <w:pPr>
        <w:pStyle w:val="Heading2"/>
      </w:pPr>
      <w:r>
        <w:t>Erwägungen</w:t>
      </w:r>
    </w:p>
    <w:p>
      <w:r>
        <w:rPr>
          <w:b/>
        </w:rPr>
        <w:t>E. 1</w:t>
      </w:r>
    </w:p>
    <w:p>
      <w:r>
        <w:t>En vertu de l’art. 38 al. 1 LEP (Loi sur l’exécution des condamnations pénales du 4 juillet 2006 ; RSV 340.01), les décisions rendues par le juge d'application des peines et par le collège des juges d'application des peines peuvent faire l'objet d'un recours auprès du Tribunal cantonal. La procédure est régie par les dispositions du CPP (Code de procédure pénale suisse du 5 octobre 2007 ;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RSV 312.01] ; art. 80 LOJV [Loi d’organisation judiciaire du 12 décembre 1979 ; RSV 173.01]). En l’espèce, interjeté dans le délai légal (396 al. 1 CPP) par une partie ayant qualité pour recourir (art. 382 al. 1 CPP), le recours déposé par B.________ est recevable.</w:t>
      </w:r>
    </w:p>
    <w:p>
      <w:r>
        <w:rPr>
          <w:b/>
        </w:rPr>
        <w:t>E. 2.1</w:t>
      </w:r>
    </w:p>
    <w:p>
      <w:r>
        <w:t>Le recourant fait valoir que le Juge d’application des peines ne l’aurait pas informé du fait qu’il pouvait disposer d’un délai après l’audience pour compléter le dossier et/ou ses explications et qu’il n’y aurait par conséquent pas renoncé, comme cela est faussement indiqué dans l’ordonnance querellée. Pour le reste, il invoque à nouveau sa situation financière et conteste sur le fond la condamnation pour calomnie et injure dont il a fait l’objet.</w:t>
      </w:r>
    </w:p>
    <w:p>
      <w:r>
        <w:rPr>
          <w:b/>
        </w:rPr>
        <w:t>E. 2.2</w:t>
      </w:r>
    </w:p>
    <w:p>
      <w:r>
        <w:t>Selon l’art. 36 al. 1, 1 re phrase, CP (Code pénal suisse du 21 décembre 1937 ; RS 311.0), dans la mesure où le condamné ne paie pas la peine pécuniaire à laquelle il a été condamné et que celle-ci est inexécutable par la voie de la poursuite pour dettes, la peine pécuniaire fait place à une peine privative de liberté. La peine privative de liberté de substitution tend à garantir l’efficacité de la peine pécuniaire sous deux aspects. D’une part, elle exerce un effet dissuasif sur les personnes qui refusent de payer et, d’autre part, elle évite que l’infraction ne reste impunie dans le cas où le condamné ne paie effectivement pas le montant de la peine pécuniaire (Dupuis et al. [éd.], Petit Commentaire du Code pénal, 2 e éd., Bâle 2017, n. 1 ad art. 36 CP). Aux termes de l’art. 36 al. 3 aCP, abrogé avec effet au 1 er janvier 2018,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soit de porter le délai de paiement à 24 mois au plus (let. a), soit de réduire le montant du jour-amende (let. b), soit d’ordonner un travail d’intérêt général (let. c). La situation financière du condamné peut par exemple se détériorer nettement en cas de perte de place de travail, de grave maladie ou d'augmentation importante des charges familiales postérieurement au jugement de condamnation (Dupuis et al., op. cit., n. 8 ad art. 36 CP). Le condamné ne peut en revanche invoquer, pour se disculper, la mauvaise situation financière qui était la sienne au moment du jugement car, en fixant le montant du jour-amende, le tribunal a déjà tenu compte de sa situation personnelle et économique (Message du Conseil fédéral concernant la modification du code pénal suisse et du code pénal militaire ainsi qu’une loi fédérale régissant la condition pénale des mineurs du 21 septembre 1998, FF 1999 pp. 1787 ss, spéc. p. 1828 ; TF 6B_739/2009 du 24 septembre 2009 consid. 1.2 et les réf. citées). Dans le cadre de la procédure mise en place par l’art. 36 al. 3 aCP, et à la différence de ce qui prévaut lors de la fixation initiale de la peine, il appartient au condamné de démontrer la péjoration non fautive de sa situation financière (TF 6B_334/2010 du 3 juin 2010 consid. 2.3.1 ; Dupuis et al., op. et loc. cit.).</w:t>
      </w:r>
    </w:p>
    <w:p>
      <w:r>
        <w:rPr>
          <w:b/>
        </w:rPr>
        <w:t>E. 2.3</w:t>
      </w:r>
    </w:p>
    <w:p>
      <w:r>
        <w:t>A titre liminaire, on relèvera que la demande de suspension de peine privative de liberté a été présentée par le recourant en juillet 2017 (P. 52/2). Il y a donc bien lieu d’examiner son bien-fondé au regard de l’art. 36 al. 3 aCP, disposition alors toujours en vigueur. Comme l’a relevé à juste titre le Juge d’application des peines, la situation financière du recourant ne s’est manifestement pas détériorée depuis la notification de l’ordonnance pénale du 18 avril 2016 et la condamnation de ce dernier à une peine pécuniaire de 180 jours-amende à 30 francs. A l’époque, B.________ bénéficiait en effet déjà du Revenu d’insertion, pour un montant qu’il admet lui-même légèrement moins élevé qu’actuellement. Si l’on devait retenir une modification de la situation financière, celle-ci se serait donc améliorée – et non péjorée – depuis 2016, ce que le recourant reconnaît. Celui-ci n’a d’ailleurs produit aucun document attestant du contraire. Au surplus, l’ordonnance pénale du 18 avril 2016 étant définitive et exécutoire, faute d’opposition formée à cette dernière, le recourant ne peut aujourd’hui plus remettre en cause ni les infractions retenues, ni la peine prononcée, comme il tente systématiquement de le faire dans ses actes adressés aux diverses autorités pénales. Il ne peut non plus prétendre qu’il n’aurait pas été informé qu’un délai pouvait lui être octroyé pour compléter son opposition, la mention de cet avis figurant expressément au procès-verbal de l’audience à laquelle il a participé (P. 76, lignes 43-47 : « (…) le juge demande au condamné s’il entend requérir d’autres mesures d’instruction et s’il souhaite bénéficier d’un délai après cette audience pour compléter le dossier ou ses explications (art. 318 al. 1 CPP). B.________ n’ayant pas d’autres moyens à faire valoir et renonçant au délai de prochaine clôture, l’instruction est déclarée close » ). Les conditions permettant de faire application de l’art. 36 al. 3 aCP ne sont donc manifestement pas réunies en l’espèce et c’est ainsi à bon droit que le Juge d’application des peines a rejeté l’opposition du recourant à l’ordonnance pénale ultérieure rendue par le Ministère public le 8 août 2017.</w:t>
      </w:r>
    </w:p>
    <w:p>
      <w:r>
        <w:rPr>
          <w:b/>
        </w:rPr>
        <w:t>E. 3</w:t>
      </w:r>
    </w:p>
    <w:p>
      <w:r>
        <w:t>Il résulte de ce qui précède que le recours, manifestement mal fondé, doit être rejeté sans échange d’écritures (art. 390 al. 2 CPP) et l’ordonnance attaquée confirmée. Les frais de la procédure de recours, constitués en l’espèce du seul émolument d’arrêt (art. 422 al. 1 CPP), par 770 fr. (art. 20 al. 1 TFIP [Tarif des frais de procédure et indemnités en matière pénale du 28 septembre 2010 ; RSV 312.03.1]), seront mis à la charge du recourant, qui succombe (art. 428 al. 1, 1 re phrase, CPP). Par ces motifs, la Chambre des recours pénale prononce : I. Le recours est rejeté. II. L’ordonnance du 11 septembre 2018 est confirmée. III. Les frais d’arrêt, par 770 fr. (sept cent septante francs), sont mis à la charge du recourant B.________. IV. L’arrêt est exécutoire. Le président : La greffière : Du Le présent arrêt, dont la rédaction a été approuvée à huis clos, est notifié, par l'envoi d'une copie complète, à : - M. B.________, - Ministère public central, et communiqué à : - M. le Juge d’application des peines, - Mme la Procureure de l’arrondissement de l’Est vaudois, - Office d’exécution des peines (OEP/APP/44917/rml),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