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765 vom 20. September 2018</w:t>
      </w:r>
    </w:p>
    <w:p>
      <w:r>
        <w:t>VD Tribunal cantonal, 2018-09-20, FR</w:t>
      </w:r>
    </w:p>
    <w:p>
      <w:r>
        <w:rPr>
          <w:b/>
        </w:rPr>
        <w:t xml:space="preserve">Quelle: </w:t>
      </w:r>
      <w:r>
        <w:t>https://mcp.opencaselaw.ch/entscheid/vd_findinfo_D_cision___2018___765</w:t>
      </w:r>
    </w:p>
    <w:p>
      <w:r>
        <w:t>FR: VD_FINDINFO Décision / 2018 / 765 du 20 septembre 2018</w:t>
      </w:r>
    </w:p>
    <w:p>
      <w:r>
        <w:t>IT: VD_FINDINFO Décision / 2018 / 765 del 20 settembre 2018</w:t>
      </w:r>
    </w:p>
    <w:p>
      <w:pPr>
        <w:pStyle w:val="Heading2"/>
      </w:pPr>
      <w:r>
        <w:t>Regeste</w:t>
      </w:r>
    </w:p>
    <w:p>
      <w:r>
        <w:t>CLASSEMENT DE LA PROCÉDURE, CONTRAINTE{DROIT PÉNAL}, TENTATIVE{DROIT PÉNAL}, DIFFAMATION, CALOMNIE, INJURE | 177 CP, 181 CP, 22 ad 181 CP, 319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du 12 décembre 1979; RSV 173.01]). En l'espèce, interjeté en temps utile devant l’autorité compétente, par les parties plaignantes qui ont qualité pour recourir (art. 382 al. 1 CPP), et satisfaisant aux conditions de forme prescrites (art. 385 al. 1 CPP), le recours est recevable.</w:t>
      </w:r>
    </w:p>
    <w:p>
      <w:r>
        <w:rPr>
          <w:b/>
        </w:rPr>
        <w:t>E. 2</w:t>
      </w:r>
    </w:p>
    <w:p>
      <w:r>
        <w:t>ci-après) avec B.I.________ concernant l’assainissement d’un local de plongée (n o 1504), puis (affaire n o</w:t>
      </w:r>
    </w:p>
    <w:p>
      <w:r>
        <w:rPr>
          <w:b/>
        </w:rPr>
        <w:t>E. 2.1</w:t>
      </w:r>
    </w:p>
    <w:p>
      <w:r>
        <w:t>Les recourants font valoir que les conditions pour rendre une ordonnance de classement ne seraient pas réunies, ni s'agissant de la contrainte, ni de la diffamation. Ils soutiennent en outre que l'ordonnance de classement attaquée contiendrait des constatations de fait erronées ou arbitraires. Invoquant implicitement une violation du droit d'être entendu, les recourant reprochent enfin à la Procureure d’avoir refusé de donner suite à leurs réquisitions de preuves.</w:t>
      </w:r>
    </w:p>
    <w:p>
      <w:r>
        <w:rPr>
          <w:b/>
        </w:rPr>
        <w:t>E. 2.2.1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Le principe « in dubio pro duriore » découle du principe de la légalité (art. 5 al. 1 Cst. et art. 2 al. 2 CPP en relation avec les art. 319 al. 1 et 324 CPP;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1.2, JdT 2017 IV 357; ATF 138 IV 86 consid. 4.1.2 p. 91, 190 consid 4.1; cf. également 6B_161/2018 du 2 août 2018 consid. 4.2; 6B_1098/2017 du 5 avril 2018 consid. 4.1).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2.2.2</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inquisitoire, selon laquelle le ministère public doit adopter un comportement actif, à savoir rechercher lui-même les faits, d’office et en toute indépendance, dans le but de former son intime conviction et d’établir la vérité matérielle.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(Moreillon/Parein-Reymond, Petit Commentaire CPP, 2 e éd., Bâle 2016, nn. 4 et 8 ad art. 6 CPP et les références citées). Conformément au principe de la maxime de l’instruction, les autorités pénales mettent en œuvre tous les moyens de preuve licites qui, selon l'état des connaissances scientifiques et l'expérience, sont propres à établir la vérité (art. 139 al. 1 CPP). Le droit d'être entendu, garanti par l'art. 29 al. 2 Cst. (Constitution fédérale de la Confédération suisse du 18 avril 1999 ; RS 101) et par l'art. 3 al. 2 let. c CPP, confère notamment à toute personne le droit de s'expliquer avant qu'une décision ne soit prise à son détriment. Le droit d'être entendu confère aussi, entre autres facultés, celle d'obtenir qu'il soit donné suite à ses offres de preuve pertinentes, lorsque cela est de nature à influer sur la décision à rendre. Le Ministère public ne peut écarter une réquisition de preuves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6B_598/2013 du 5 septembre 2013 consid. 3.1; ATF 136 I 229 consid. 5.3; Bénédict/Treccani, in: Kuhn/Jeanneret [éd.], Commentaire romand, Code de procédure pénale suisse, Bâle 2011, n. 23 ad art. 139 CPP).</w:t>
      </w:r>
    </w:p>
    <w:p>
      <w:r>
        <w:rPr>
          <w:b/>
        </w:rPr>
        <w:t>E. 2.3</w:t>
      </w:r>
    </w:p>
    <w:p>
      <w:r>
        <w:t>Les constatations de fait dont se plaignent les recourants seront examinées en lien avec les infractions concernées (cf. consid. 2.5 et 2.6 infra ).</w:t>
      </w:r>
    </w:p>
    <w:p>
      <w:r>
        <w:rPr>
          <w:b/>
        </w:rPr>
        <w:t>E. 2.4.1</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106 IV 125 consid. 2a p. 128) ni que l'auteur ait réellement la volonté de réaliser sa menace (ATF 105 IV 120 consid. 2a p. 122).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p. 325;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p. 440 s.; 137 IV 326 consid. 3.3.1 p. 328)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(ATF 141 IV 437 consid. 3.2.1 p. 440 s.; 137 IV 326 consid. 3.3.1 p. 328; 134 IV 216 consid. 4.1 p. 218).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(TF 6B_70/2016 du 2 juin 2016 consid. 4.3.4 non publié aux ATF 142 IV 315; TF 6B_378/2016 du 15 décembre 2016 consid. 2.1; TF 6B_8/2017 du 15 août 2017 consid. 2.1). Certes, faire notifier un commandement de payer lorsqu'on est fondé à réclamer une somme est licite. En revanche, utiliser un tel procédé comme moyen de pression est clairement abusif, donc illicite (cf. ATF 115 III 18 consid. 3, 81 consid. 3b; TF 6B_70/2016 précité consid. 4.3.4). Lorsque la victime ne se laisse pas intimider et n'adopte pas le comportement voulu par l'auteur, ce dernier est punissable de tentative de contrainte (art. 22 al. 1 CP; ATF 129 IV 262 consid. 2.7 p. 270; 106 IV 125 consid. 2b p. 129). Pour qu'il y ait tentative de contrainte, il faut que l'auteur ait agi avec conscience et volonté, soit au moins qu'il ait accepté l'éventualité que le procédé illicite employé entrave le destinataire dans sa liberté de décision (ATF 120 IV 17 consid. 2c p. 22).</w:t>
      </w:r>
    </w:p>
    <w:p>
      <w:r>
        <w:rPr>
          <w:b/>
        </w:rPr>
        <w:t>E. 2.4.2</w:t>
      </w:r>
    </w:p>
    <w:p>
      <w:r>
        <w:t>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Ces comportements peuvent être réalisés sous n'importe quelle forme d'expression, notamment par l'écriture ou l'image (cf. art. 176 CP; ATF 137 IV 313 consid. 2.1 p. 315 et la jurisprudence citée;. TF 6B_224/2016 du 3 janvier 2017, consid. 2.2). Ces dispositions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p. 315). L'honneur protégé par le droit pénal est conçu de façon générale comme un droit au respect, qui est lésé par toute assertion propre à exposer la personne visée au mépris en sa qualité d'être humain (ATF 132 IV 112 consid. 2.1 p. 115). En revanche, la réputation relative à l'activité professionnelle ou au rôle joué dans la communauté n'est pas pénalement protégée; il en va ainsi des critiques qui visent comme tels la personne de métier, l'artiste, le politicien ou la politicienne, même si elles sont de nature à blesser et à discréditer (ATF 119 IV 44 consid. 2a p. 47).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 315 s.).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(ATF 117 IV 27 consid. 2c p. 29). Si le contenu d'un message relève de la constatation de fait, la détermination du sens qu'il convient d'attribuer audit message (en se plaçant dans la perception que devrait en avoir le destinataire non prévenu) constitue une question de droit (ATF 137 IV 313 consid. 2.1.3 p. 316). La diffamation suppose une allégation de fait, et non pas un simple jugement de valeur (ATF 137 IV 313 consid. 2.1.2 p. 315 et la jurisprudence citée; TF 6B_224/2016 précité consid. 2.2). Du point de vue subjectif, il suffit que l'auteur ait eu conscience du caractère attentatoire à l'honneur de ses propos et qu'il les ait néanmoins proférés; il n'est pas nécessaire qu'il ait eu la volonté de blesser la personne visée (ATF 137 IV 313 consid. 2.1.6 p. 317; TF 6B_512/2017 du 12 février 2018 consid. 3.1).</w:t>
      </w:r>
    </w:p>
    <w:p>
      <w:r>
        <w:rPr>
          <w:b/>
        </w:rPr>
        <w:t>E. 2.5.1</w:t>
      </w:r>
    </w:p>
    <w:p>
      <w:r>
        <w:t>Les faits reprochés au prévenu susceptibles de relever de la contrainte ont été exposés ci-dessus (cf. consid. A. b supra ). Il s'agit en substance de l'envoi d'une série de factures et de rappel, et, enfin, de la notification de quatre commandements de payer les montants afférents aux factures. Dans leur recours, les parties plaignantes admettent que la société N.________ Sàrl a été en lien, contractuellement, avec eux pour quatre affaires, à savoir (affaire n o 1 ci-après) avec A.I.________ concernant la villa [...] des époux I.________ (n o 1501), puis (affaire n o</w:t>
      </w:r>
    </w:p>
    <w:p>
      <w:r>
        <w:rPr>
          <w:b/>
        </w:rPr>
        <w:t>E. 2.5.2</w:t>
      </w:r>
    </w:p>
    <w:p>
      <w:r>
        <w:t>. Pour la Cour de céans, l'envoi de factures, rappels et commandements de payer ne peut tomber dans le cas d'espèce sous le coup d'une tentative de contrainte illicite au sens de la jurisprudence évoquée plus haut. D'abord, pour les motifs précités, il est établi que les parties ont été en relation contractuelle. Or les factures et les rappels en cause ont bien été adressés au cocontractants, et non à un tiers. Dans l'affaire n o 1, il y a la résiliation du contrat par A.I.________ le 29 septembre 2016, puis l'envoi à cette dernière le 26 octobre 2016 du commandement de payer portant sur le solde contesté de 23'698 fr. 10. Dans l'affaire n o 2, il y a l'envoi de la facture de 4'413 fr. 20 à B.I.________ le 12 octobre 2016, puis le courriel de rappel le 18 octobre 2016 avec menace de poursuite, enfin, l'envoi à ce dernier le 26 octobre 2016 du commandement de payer portant sur le montant précité. Dans l'affaire n o 3, il y a l'envoi de la facture de 3’422 fr. à B.I.________ le 12 octobre 2016, puis le courriel de rappel le 18 octobre 2016 avec menace de poursuite, enfin, l'envoi à ce dernier le 26 octobre 2016 du commandement de payer portant sur le montant précité. Dans l'affaire n o 4, il y a l'envoi de la facture de 3'258 fr. à D.________ SA le 10 octobre 2016, puis le courriel de rappel le 18 octobre 2016 avec menace de poursuite, enfin, l'envoi à cette dernière le 26 octobre 2016 du commandement de payer portant sur le montant précité. Au surplus, les montants en cause peuvent reposer sur une créance, même si la question est civilement contestée. En effet, le prévenu expose que, pour les affaires n os 2 à 4, il a établi des opérations préliminaires et des devis qui doivent lui être rémunérés. Or, les recourants ne contestent pas que, dans ce cadre, l'intimé soit intervenu. Ils soutiennent en revanche que cette intervention était limitée, et ne justifiait pas les honoraires facturés. Enfin, les montants en jeu ne sont pas disproportionnés, ni à ce point importants qu'ils apparaissent propres à tourmenter quelqu'un de sensibilité moyenne, a fortiori les membres du conseil d'administration d'une SA. En effet, le Tribunal fédéral a posé qu'il n'existait la menace d'un dommage sérieux que pour des montants « importants » : il en va ainsi pour un commandement de payer de plus de 600'000 fr. (cf. TF 6B_378/2016 précité) ou de plus de 900'000 fr. (cf. TF 6B_8/2017 précité). Dans ces conditions, l'envoi des factures, rappels et commandements de payer litigieux ne pouvait pas constituer l'infraction de tentative de contrainte. Il en va de même pour les faits de ne pas avoir retiré immédiatement le commandement de payer notifié à D.________ SA après le paiement par celle-ci de la créance concernée, et de ne pas avoir restitué des plans ou des garanties avant d'être payé, pour les motifs exposés par la Procureure, que les recourants ne contestent pas. Au vu des éléments qui précèdent, la Procureure pouvait, sur ce point, clore son enquête par un classement.</w:t>
      </w:r>
    </w:p>
    <w:p>
      <w:r>
        <w:rPr>
          <w:b/>
        </w:rPr>
        <w:t>E. 2.6.1</w:t>
      </w:r>
    </w:p>
    <w:p>
      <w:r>
        <w:t>Les faits reprochés au prévenu susceptibles de porter atteinte à l'honneur, ont été exposés ci-dessus (cf. consid. A. b) supra ). Il s'agit de l'envoi supposé d'un courriel par le prévenu aux intervenants sur le chantier de la villa des époux I.________, prétendument autour du 26 octobre 2016, et dont la teneur est reproduite ci-après : « Bonjour, Pour information, nous sommes toujours les architectes mandatés pour le projet. Si les clients vous contactent par hasard pour fixer des rendez-vous pour d'éventuelles retouches (normalement pas car tout est fini) merci de leur dire de passer directement par nous car vous devez vous référez [sic] aux architectes vu que nous sommes l'intermédiaire unique et principal entre les entreprises et le maître d'ouvrage. Nous avons contrôlé et poussé pour que vous soyez tous payés au plus vite et dans les temps malheureusement ce sont des clients malhonnêtes et ils ont décidé de ne pas nous payer nous ni l'ingénieur. En vous remerciant d'avance pour votre compréhension, je vous souhaite une bonne soirée. H.________ Architecte epfl sia (…) »</w:t>
      </w:r>
    </w:p>
    <w:p>
      <w:r>
        <w:rPr>
          <w:b/>
        </w:rPr>
        <w:t>E. 2.6.2</w:t>
      </w:r>
    </w:p>
    <w:p>
      <w:r>
        <w:t>La diffamation suppose, selon la jurisprudence (cf. consid. 2.4.2 supra ) une allégation de fait, et non simplement un jugement de valeur. Pour la Cour de céans, les termes « clients malhonnêtes » paraissent attentatoires à l'honneur, puisque, selon la jurisprudence, le fait d'attribuer à quelqu'un un comportement malhonnête, et ce dans sa qualité d'être humain, et non dans sa profession, est diffamatoire (TF 6B_224/2016 précité; TF 6B_639/2013 du 22 octobre 2013 consid. 4.2; TF 6S_183/2006 du 29 juin 2006 consid. 2.2). Par ailleurs, il ne s'agit pas seulement et simplement d'un jugement de valeur portant atteinte à la réputation des parties plaignantes, mais d'une allégation de fait, puisque le passage incriminé explicite le qualificatif de malhonnête par le fait que les clients « ont décidé de ne pas [nous] payer [nous ni l'ingénieur] ». Au surplus, il n'est pas contesté que ces propos ont été adressés à des tiers, peu importe qu'il s'agisse de sous-traitants de N.________ Sàrl ou de cocontractants de A.I.________, et visent des personnes reconnaissables, soit les époux I.________. On peut en conclure que les éléments constitutifs objectifs de la diffamation sont bien remplis.</w:t>
      </w:r>
    </w:p>
    <w:p>
      <w:r>
        <w:rPr>
          <w:b/>
        </w:rPr>
        <w:t>E. 2.7.1</w:t>
      </w:r>
    </w:p>
    <w:p>
      <w:r>
        <w:t>A ce stade, il faut examiner la question de la preuve libératoire (art. 173 ch. 2 CP), et non pas directement annuler l'ordonnance de classement, comme les recourants le réclament (cf. recours, p. 25).</w:t>
      </w:r>
    </w:p>
    <w:p>
      <w:r>
        <w:rPr>
          <w:b/>
        </w:rPr>
        <w:t>E. 2.7.2</w:t>
      </w:r>
    </w:p>
    <w:p>
      <w:r>
        <w:t>Conformément à l'art. 173 ch. 3 CP, l'accusé n'est pas admis à faire la preuve libératoire s'il est exprimé sans motif suffisant et s'il a agi principalement pour dire du mal d'autrui. Il s'agit de conditions cumulatives (TF 6B_334/2018 du 28 juin 2018 consid. 1.2; Dupuis et alii, Petit commentaire, Code pénal, 2 e éd. 2017, n o 26 ad art. 173 CP et la jurisprudence citée).</w:t>
      </w:r>
    </w:p>
    <w:p>
      <w:r>
        <w:rPr>
          <w:b/>
        </w:rPr>
        <w:t>E. 2.7.3</w:t>
      </w:r>
    </w:p>
    <w:p>
      <w:r>
        <w:t>En l'occurrence, on ne saurait retenir que les propos de l'architecte et son courriel avaient principalement pour but de dire du mal d'autrui. En effet, il ressort du courriel litigieux que le but était de faire en sorte que, si les clients contactaient les entreprises pour des retouches, celles-ci devaient s'adresser à l'architecte « vu que nous sommes l'intermédiaire unique et principal entre les entreprises et le maître d'ouvrage ». Ce courriel avait également un motif suffisant puisqu'il renseignait les entrepreneurs sur le fait qu'ils risquaient de ne pas être payés. Aucune des deux conditions n'étant remplie, le prévenu doit être admis à la preuve libératoire.</w:t>
      </w:r>
    </w:p>
    <w:p>
      <w:r>
        <w:rPr>
          <w:b/>
        </w:rPr>
        <w:t>E. 2.7.4</w:t>
      </w:r>
    </w:p>
    <w:p>
      <w:r>
        <w:t>L'auteur admis à apporter la preuve libératoire a le choix de fournir soit la preuve de la vérité, soit celle de sa bonne foi (Dupuis et alii, op. cit., n o 35 ad art. 173 CP et les références citées). Deux conditions doivent être remplies afin que la bonne foi soit établie: il faut premièrement que l'auteur établisse qu'il avait des raisons sérieuses de croire à ce qu'il disait. Deuxièmement, il faut que l'auteur ait effectivement tenu pour vraies ses allégations (Dupuis et alii, op. cit., n o 37 ad art. 173 CP et les références citées).</w:t>
      </w:r>
    </w:p>
    <w:p>
      <w:r>
        <w:rPr>
          <w:b/>
        </w:rPr>
        <w:t>E. 2.7.5</w:t>
      </w:r>
    </w:p>
    <w:p>
      <w:r>
        <w:t>En l'occurrence, le prévenu entend fournir la preuve de sa bonne foi (cf. P. 30/1, p. 7). Il ressort des éléments exposés ci-dessus (cf. consid. 2.5 supra ), à savoir des contrats, factures, rappels et commandements de payer adressés aux parties plaignantes, qu'à la date du courriel litigieux, soit « autour du 26 octobre 2016 » selon l'ordonnance de classement, et le 25 octobre 2016 selon la pièce R2 produite avec le recours, le prévenu, dont il est admis qu'il en est l'auteur, tenait pour vrai le fait que plusieurs montants que les époux I.________ lui devaient n'étaient pas payés, alors qu'ils étaient selon lui dus. En particulier, pour l'affaire n o 1, le montant de 23'698 fr. 10 était contesté sur 83'698 fr. 10, ce qui représente tout de même, ainsi que l'admettent les recourants, environ 30% de la facture finale. Quant aux affaires n os 2 à 4, les recourants admettent que le prévenu a fourni des prestations, même s'ils en minimisent l'ampleur. Le prévenu tenait également pour vrai que lui-même n'était pas en mesure de payer les factures des destinataires du courriel litigieux, un point qui n'a pas été contesté par les recourants (cf. ordonnance de classement, p. 7), et qu'il était nécessaire de les en informer. C'est dans ces circonstances que le prévenu a mis en cause la probité de parties plaignantes. Or, comme les époux I.________ refusaient de rémunérer le travail qu'il avait accompli en lien avec trois affaires et retenaient 30% de sa facture finale sur une autre affaire, on peut en déduire que c'est de bonne foi, à savoir en ayant des raisons sérieuses de croire à ce qu'il disait, que le prévenu a mis en cause l'honnêteté des recourants, et ce indépendamment des motifs, justifiés ou non, qui ont conduit ceux-ci à ne pas s'acquitter des factures en cause. On peut déduire de ce qui précède que la preuve de la bonne foi du prévenu est apportée. Dans ce cas, il doit être acquitté de l'infraction de diffamation (ATF 119 IV 44 consid. 3; Dupuis et alii, op. cit., n o 39 ad art. 173 CP). C'est donc à bon droit, même si pour d'autres motifs, qu'un classement a été prononcé sur ce point.</w:t>
      </w:r>
    </w:p>
    <w:p>
      <w:r>
        <w:rPr>
          <w:b/>
        </w:rPr>
        <w:t>E. 2.8</w:t>
      </w:r>
    </w:p>
    <w:p>
      <w:r>
        <w:t>A l’instar de la Procureure, la Cour de céans ne discerne pas ce que l'audition du prévenu et des époux I.________ pourrait apporter de plus à l’enquête. Les déterminations des intéressés, ainsi que les pièces produites, suffisent en effet à répondre aux questions qui se posent dans la présente affaire. La Procureure a motivé également de manière convaincante le rejet des autres mesures d’instruction sollicitées, savoir l'audition de X.________ ainsi que la production du courriel envoyé par le prévenu aux entreprises intervenues sur le chantier de la villa lausannoise des époux I.________. L’appréciation anticipée des preuves opérée par la Procureure ne prête dès lors pas le flanc à la critique et n’est entachée d’aucun arbitraire, si bien que le droit d’être entendu des recourants n’a pas été violé. 3. En définitive, le recours doit être rejeté et l’ordonnance de classement rendue le 21 février 2018 par le Ministère public de l'arrondissement de l'Est vaudois doit être confirmée.</w:t>
      </w:r>
    </w:p>
    <w:p>
      <w:r>
        <w:rPr>
          <w:b/>
        </w:rPr>
        <w:t>E. 3</w:t>
      </w:r>
    </w:p>
    <w:p>
      <w:r>
        <w:t>ci-après) avec A.I.________ et [...] concernant la transformation d’une surface commerciale (n o 1505), enfin (affaire n o</w:t>
      </w:r>
    </w:p>
    <w:p>
      <w:r>
        <w:rPr>
          <w:b/>
        </w:rPr>
        <w:t>E. 4</w:t>
      </w:r>
    </w:p>
    <w:p>
      <w:r>
        <w:t>Les frais de la procédure de recours, constitués de l'émolument d’arrêt, par 2'310 fr. (art. 20 al. 1 TFIP [Tarif des frais de procédure et indemnités en matière pénale du 28 septembre 2010; RSV 312.03.1]), seront mis à la charge des recourants, qui succombent (art. 428 al. 1 CPP), à raison d'un tiers chacun et solidairement entre eux (art. 418 al. 1 et 2 CPP). Vu l’issue de la procédure, une équitable indemnité pour les dépenses occasionnées par la présente procédure au sens de l’art. 429 CPP, applicable par renvoi de l’art. 436 al. 1 CPP (TF 6B_1065/2015 du 15 septembre 2016 consid. 3.2), sera allouée à H.________, qui a procédé avec l’assistance d’un avocat de choix. La liste des opérations produite par Me Philippe Baudraz (P. 30/2) fait état de 7.80 heures d'activité au tarif horaire de 250 fr., ainsi que de 153 fr. 45 de débours. La défense des intérêts du prévenu dans le cadre de la présente procédure ne justifie toutefois pas une telle durée. Le temps consacré à la copie du dossier et à l'envoi de mémos, relevant du travail de secrétariat, ne saurait être indemnisé. Tout bien considéré, il convient de retenir une activité raisonnable de 6 heures au tarif horaire de 250 fr., soit 1’500 fr., plus les débours, par 153 fr. 45, et la TVA, par 127 fr. 30, ce qui représente une indemnité d'un montant total de 1'780 fr. 75 en faveur de Me Philippe Baudraz. Cette indemnité sera laissée à la charge de l'Etat, dès lors que, selon la jurisprudence (ATF 141 IV 476), la partie plaignante qui recourt contre une ordonnance de classement n'a pas à supporter les frais de défense du prévenu. Par ces motifs, la Chambre des recours pénale prononce : I. Le recours est rejeté. II. L'ordonnance du 21 février 2018 est confirmée. III. Les frais de la procédure de recours, par 2'310 fr. (deux mille trois cent dix francs), sont mis à la charge de D.________ SA, A.I.________ et B.I.________, à raison d'un tiers chacun et solidairement entre eux. IV. Un montant de 1'780 fr. 75 (mille sept cent huitante francs et septante cinq centimes) est alloué à H.________ à titre d'indemnité pour la procédure de recours, à la charge de l'Etat. V. L’arrêt est exécutoire. Le président :               Le greffier : Du Le présent arrêt, dont la rédaction a été approuvée à huis clos, est notifié, par l'envoi d'une copie complète, à : - Me Boris Vittoz, avocat (pour D.________ SA, A.I.________ et B.I.________), - Me Philippe Baudraz, avocat (pour H.________), - Ministère public central, et communiqué à : - Mme la Procureure de l'arrondissement de l'Est vaudois,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