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745 vom 14. September 2018</w:t>
      </w:r>
    </w:p>
    <w:p>
      <w:r>
        <w:t>VD Tribunal cantonal, 2018-09-14, FR</w:t>
      </w:r>
    </w:p>
    <w:p>
      <w:r>
        <w:rPr>
          <w:b/>
        </w:rPr>
        <w:t xml:space="preserve">Quelle: </w:t>
      </w:r>
      <w:r>
        <w:t>https://mcp.opencaselaw.ch/entscheid/vd_findinfo_D_cision___2018___745</w:t>
      </w:r>
    </w:p>
    <w:p>
      <w:r>
        <w:t>FR: VD_FINDINFO Décision / 2018 / 745 du 14 septembre 2018</w:t>
      </w:r>
    </w:p>
    <w:p>
      <w:r>
        <w:t>IT: VD_FINDINFO Décision / 2018 / 745 del 14 settembre 2018</w:t>
      </w:r>
    </w:p>
    <w:p>
      <w:pPr>
        <w:pStyle w:val="Heading2"/>
      </w:pPr>
      <w:r>
        <w:t>Regeste</w:t>
      </w:r>
    </w:p>
    <w:p>
      <w:r>
        <w:t>RÉCUSATION, DEMANDE ADRESSÉE À L'AUTORITÉ | 56 let. f CPP (CH)</w:t>
      </w:r>
    </w:p>
    <w:p>
      <w:pPr>
        <w:pStyle w:val="Heading2"/>
      </w:pPr>
      <w:r>
        <w:t>Erwägungen</w:t>
      </w:r>
    </w:p>
    <w:p>
      <w:r>
        <w:rPr>
          <w:b/>
        </w:rPr>
        <w:t>E. 1.1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l'occurrence, la Chambre des recours pénale du Tribunal cantonal est compétente pour statuer sur la demande de récusation présentée par le Tribunal de l’arrondissement de Z.________ (art. 59 al. 1 let. b CPP et art. 13 al. 1 LVCPP [Loi d’introduction du Code de procédure pénale suisse du 19 mai 2009; RSV 312.01]; CREP 17 mars 2017/182 consid. 1).</w:t>
      </w:r>
    </w:p>
    <w:p>
      <w:r>
        <w:rPr>
          <w:b/>
        </w:rPr>
        <w:t>E. 2.1</w:t>
      </w:r>
    </w:p>
    <w:p>
      <w:r>
        <w:t>L'art. 56 let. a à e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(ATF 138 IV 142 consid. 2.1; TF 1B_306/2016 du 23 novembre 2016 consid. 2.1; TF 1B_150/2016 du 19 mai 2016 consid. 2.1; TF 1B_435/2015 du 25 février 2016 consid. 2.1). La garantie d'un tribunal indépendant et impartial instituée par les art. 30 al. 1 Cst. (Constitution fédérale de la Confédération suisse du 18 avril 1999; RS 101) et 6 par. 1 CEDH (Convention de sauvegarde des droits de l’homme et des libertés fondamentales du 4 novembre 1950; RS 0.101) permet de demander la récusation d'un juge dont la situation ou le comportement est de nature à susciter des doutes quant à son impartialité (ATF 142 III 521 consid. 3.1.1; ATF 139 III 120 consid. 3.2.1; ATF 138 I 425 consid. 4.2.1; ATF 136 III 605 consid. 3.2.1; ATF 134 I 20 consid. 4.2; TF 1B_352/2015 du 27 octobre 2015 consid. 2.1). La récusation ne s'impose pas seulement lorsqu'une prévention effective est établie, car une disposition interne de la part du juge ne peut guère être prouvée. Il suffit que les circonstances donnent l'apparence d'une prévention et fassent redouter une activité partiale du magistrat. Seules les circonstances constatées objectivement doivent être prises en considération; les impressions purement individuelles d'une des parties au procès ne sont pas décisives (ATF 142 III 521 consid. 3.1.1; ATF 138 IV 142 consid. 2.1; ATF 136 III 605 consid. 3.2.1; TF 1B_150/2016 du 19 mai 2016 consid. 2.1).</w:t>
      </w:r>
    </w:p>
    <w:p>
      <w:r>
        <w:rPr>
          <w:b/>
        </w:rPr>
        <w:t>E. 2.2</w:t>
      </w:r>
    </w:p>
    <w:p>
      <w:r>
        <w:t>Dans l'organisation judiciaire vaudoise, le tribunal d'arrondissement est le tribunal de première instance, au sens de l'art. 13 let. b CPP, pour toutes les affaires pénales ressortissant à la juridiction cantonale et dont le for se trouve dans l'arrondissement (cf. art. 4 al. 1 let. a LVCPP). Le ministère public d'arrondissement exerce les attributions que le CPP attribue au ministère public dans toutes ces affaires, sous la seule réserve de celles, quantitativement limitées, dont se saisit le Ministère public central (cf. art. 26 al. 1 LMPu [Loi sur le Ministère public du 19 mai 2009; RSV 173.21]). Il existe ainsi un lien fonctionnel fort entre le tribunal d'arrondissement et le ministère public d'arrondissement. Dans ces conditions, le fait que l'un des officiers du ministère public d'un arrondissement soit personnellement partie à une procédure pénale est de nature à créer objectivement une apparence de prévention des magistrats du tribunal du même arrondissement. Ceux-ci sont dès lors fondés à requérir la récusation en corps de leur tribunal lorsqu'ils sont saisis d'une procédure pénale à laquelle un procureur de leur arrondissement est personnellement partie (cf. CREP 21 août 2018/616). En l'espèce, la prévenue est procureure au Ministère public de l'arrondissement de Z.________. Il s'ensuit que la demande de récusation spontanée des magistrats du Tribunal de l'arrondissement de Z.________ est fondée et que la cause doit être déléguée au tribunal d'un autre arrondissement.</w:t>
      </w:r>
    </w:p>
    <w:p>
      <w:r>
        <w:rPr>
          <w:b/>
        </w:rPr>
        <w:t>E. 3</w:t>
      </w:r>
    </w:p>
    <w:p>
      <w:r>
        <w:t>Au vu de ce qui précède, il convient d'admettre la demande de récusation en corps déposée le 25 juillet 2018 par le Tribunal de l'arrondissement de Z.________ et de transmettre la cause au Tribunal d'arrondissement de [...] (art. 4a al. 4 LVCPP), étant précisé que la désignation d'un tribunal hors canton – qui n'a d'ailleurs pas été formellement requise – n'apparaît pas nécessaire, notamment pour les motifs exposés par le Procureur extraordinaire dans ses déterminations du 15 août 2018. Les frais de la présente décision, par 660 fr. (art. 20 al. 1 TFIP [tarif des frais judiciaires pénaux; RSV 312.03.1]), seront laissés à la charge de l’Etat (art. 59 al. 4 CPP). Par ces motifs, la Chambre des recours pénale prononce : I. La demande de récusation spontanée présentée le 25 juillet 2018 par les magistrats du Tribunal de l’arrondissement de Z.________ est admise. II. La cause est transmise au Tribunal de l’arrondissement de [...]. III. Les frais de la présente décision, par 660 fr. (six cent soixante francs), sont laissés à la charge de l’Etat. IV. La décision est exécutoire. Le président :               Le greffier : Du La présente décision, dont la rédaction a été approuvée à huis clos, est notifiée, par l'envoi d'une copie complète, à : - Tribunal de l'arrondissement de Z.________, - Me Youri Widmer, avocat (pour J.________), - Me Aline Bonard, avocate (pour R.________), - Ministère public central, et communiquée à : ‑ Tribunal de l'arrondissement de [...], - M. le Procureur extraordinaire du canton de Vaud,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