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707 vom 27. August 2018</w:t>
      </w:r>
    </w:p>
    <w:p>
      <w:r>
        <w:t>VD Tribunal cantonal, 2018-08-27, FR</w:t>
      </w:r>
    </w:p>
    <w:p>
      <w:r>
        <w:rPr>
          <w:b/>
        </w:rPr>
        <w:t xml:space="preserve">Quelle: </w:t>
      </w:r>
      <w:r>
        <w:t>https://mcp.opencaselaw.ch/entscheid/vd_findinfo_D_cision___2018___707</w:t>
      </w:r>
    </w:p>
    <w:p>
      <w:r>
        <w:t>FR: VD_FINDINFO Décision / 2018 / 707 du 27 août 2018</w:t>
      </w:r>
    </w:p>
    <w:p>
      <w:r>
        <w:t>IT: VD_FINDINFO Décision / 2018 / 707 del 27 agosto 2018</w:t>
      </w:r>
    </w:p>
    <w:p>
      <w:pPr>
        <w:pStyle w:val="Heading2"/>
      </w:pPr>
      <w:r>
        <w:t>Regeste</w:t>
      </w:r>
    </w:p>
    <w:p>
      <w:r>
        <w:t>CLASSEMENT DE LA PROCÉDURE, FRAIS DE LA PROCÉDURE, ABUS D'AUTORITÉ, ILLICÉITÉ, DEVOIR PROFESSIONNEL, FOUILLE | 126 al. 1 CP, 14 CP, 312 CP, 215 CPP (CH), 241 CPP (CH), 420 CPP, 427 al. 2 CPP (CH), 427 CPP (CH)</w:t>
      </w:r>
    </w:p>
    <w:p>
      <w:pPr>
        <w:pStyle w:val="Heading2"/>
      </w:pPr>
      <w:r>
        <w:t>Erwägungen</w:t>
      </w:r>
    </w:p>
    <w:p>
      <w:r>
        <w:rPr>
          <w:b/>
        </w:rPr>
        <w:t>E. 1</w:t>
      </w:r>
    </w:p>
    <w:p>
      <w:r>
        <w:t>Interjeté dans le délai légal par la partie plaignante qui a qualité pour recourir (art. 382 al. 1 CPP), le recours de C.________ est recevable.</w:t>
      </w:r>
    </w:p>
    <w:p>
      <w:r>
        <w:rPr>
          <w:b/>
        </w:rPr>
        <w:t>E. 2</w:t>
      </w:r>
    </w:p>
    <w:p>
      <w:r>
        <w:t>Le recourant admet avoir violé les règles de la circulation routière et concède également avoir refusé de se soumettre à une prise de sang, ainsi que de signer le procès-verbal de son audition du 2 novembre 2014 et le formulaire indiquant ses droits et obligations. Il conteste s’être montré oppositionnel et soutient avoir suivi les ordres jusqu’au moment où il lui aurait été demandé d’enlever son caleçon, ce qu’il aurait refusé de faire. Il allègue avoir alors pris des coups tout en précisant qu’il est possible que les policiers ne l’aient pas fait volontairement et qu’il pourrait s'agir de la conséquence de l’altercation (cf. recours page 11). Au vu du caractère contradictoire des déclarations des prévenus au sujet notamment de l’ordre des différentes phases des opérations au poste (audition, prise de sang et fouille ; p. 13 à 21), des blessures subies et des différents détails de l'altercation, il ne lui paraît pas d'emblée exclu que les infractions d'abus d'autorité et de voies de fait dénoncées aient été commises. Le Ministère public aurait violé le principe in dubio pro duriore en rendant une ordonnance de classement.</w:t>
      </w:r>
    </w:p>
    <w:p>
      <w:r>
        <w:rPr>
          <w:b/>
        </w:rPr>
        <w:t>E. 3.1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 3.2.1 Selon l’art. 126 al. 1 CP, celui qui se sera livré sur une personne à des voies de fait qui n'auront causé ni lésion corporelle ni atteinte à la santé sera, sur plainte, puni d'une amende. L'art. 126 CP décrit une infraction intentionnelle. Le dol éventuel suffit (Dupuis et al. [éd.], Petit commentaire du Code pénal, 2e éd., Bâle 2017, n. 8 ad art. 126 CP). 3.2.2 Réprimant l’abus d’autorité, l’art. 312 CP prévoit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w:t>
      </w:r>
    </w:p>
    <w:p>
      <w:r>
        <w:rPr>
          <w:b/>
        </w:rPr>
        <w:t>E. 4</w:t>
      </w:r>
    </w:p>
    <w:p>
      <w:r>
        <w:t>En l’espèce, la police était compétente pour fouiller le recourant, compte tenu du fait que celui-ci avait fait l’objet d’une appréhension au sens de l’art. 215 CPP (cf. art. 241 al. 4 CPP). Par ailleurs, il ressort clairement du dossier, en particulier du rapport d'investigation du 12 janvier 2015 (P. 9) résumé ci-dessus en pages 4 et 5 qu’il y avait une très grande agitation durant les faits en raison de l’attitude extrêmement oppositionnelle du recourant. Certes, celui-ci prétend avoir commencé à se défendre uniquement lorsque la police avait décidé de retirer son caleçon mais cela n’est pas déterminant car la police était tenue de procéder à une fouille complète avant de le mettre en cellule et il convenait de s’assurer qu’aucun objet, même de dimension réduite, ne puisse se trouver dans ce vêtement. À cet égard, la procédure habituelle a manifestement été appliquée et la fouille ainsi que la rétention du recourant s’avèrent entièrement justifiées et proportionnées, les policiers ayant pris les mesures utiles pour éviter tout risque de blessure. Quant à la blessure à la lèvre dont se plaint le recourant, il ne fait aucun doute que celui-ci est directement et fautivement à l’origine de l’altercation qui l'a provoquée, son attitude oppositionnelle et agressive ayant nécessité son immobilisation énergique. Le recourant a d'ailleurs lui-même déclaré qu’il était possible que sa blessure soit la conséquence de l’altercation et non d’un coup porté délibérément. S’agissant, enfin, des contradictions relevées par le recourant dans les déclarations des policiers, elles n’apparaissent pas déterminantes car elles portent sur des points de détail et non sur la cause et le déroulement général de l’altercation. De toute manière, ces quelques différences sont plutôt de nature à donner du crédit aux dépositions des policiers, qui apparaissent ainsi s’être expliqués de manière spontanée et non concertée. Il convient également de rappeler la grande agitation qui régnait au poste durant les faits, manifestement de nature à empêcher les différents protagonistes d’avoir un souvenir extrêmement clair de chaque détail après le début de l’altercation. En définitive, l’action des policiers se révèle licite et proportionnée aux circonstances, de sorte que le classement de la plainte de C.________ peut être confirmé.</w:t>
      </w:r>
    </w:p>
    <w:p>
      <w:r>
        <w:rPr>
          <w:b/>
        </w:rPr>
        <w:t>E. 5</w:t>
      </w:r>
    </w:p>
    <w:p>
      <w:r>
        <w:t>Le recourant conteste encore la mise des frais à sa charge et le refus de toute indemnité en sa faveur.</w:t>
      </w:r>
    </w:p>
    <w:p>
      <w:r>
        <w:rPr>
          <w:b/>
        </w:rPr>
        <w:t>E. 5.1</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 il en va de même pour ce qui est des indemnités diverses et de la réparation du tort moral subi par des tiers (TF 6B_5/2013 du 19 février 2013 consid. 2.5 et 2.6 ; Crevoisier, in : Kuhn/Jeanneret [éd.], op. cit., nn. 1 s. ad art. 420 CPP ; Domeisen, in : Niggli/Heer/Wiprächtiger [éd.], Basler Kommentar, Schweizerische Strafprozessordnung, Jugendstrafprozessordnung, Bâle 2014, nn. 2 et 4 ad art. 420 CPP et les références citées ; Schmid, op. cit., nn. 1 et 3 ad art. 420 CPP ; Pitteloud, Code de procédure pénale suisse, Commentaire à l’usage des praticiens, Zurich/St-Gall 2012, n. 1283 et les références citées). L’action récursoire peut porter sur toutes les dépenses assumées par l’Etat en raison du fait de tiers (Domeisen, in : Niggli/Heer/Wiprächtiger [éd.], op. cit., n. 4 ad art. 420 CPP ; Schmid, op. cit., n. 3 ad art. 420 CPP ; Pitteloud, op. cit., n. 1283). La première condition pour qu’une action puisse être intentée est que le responsable ait agi intentionnellement ou ait fait preuve de négligence.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 CREP 9 mai 2016/301 consid. 3.2.3 et réf. ; CREP 27 novembre 2017 consid. 2.2 et les références citées).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Kuhn/Jeanneret [éd.], op. cit., n. 5 ad art. 427 CPP; Domeisen, in: Niggli/Heer/Wiprächtiger, op. cit., nn. 8 à 12 ad art. 427 CPP; Griesser, in: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 ; CREP 10 octobre 2016/549) consid. 3.1 in fine et réf. ; CREP 10 juin 2015/389 consid. 2.1 et les références citées).</w:t>
      </w:r>
    </w:p>
    <w:p>
      <w:r>
        <w:rPr>
          <w:b/>
        </w:rPr>
        <w:t>E. 5.2</w:t>
      </w:r>
    </w:p>
    <w:p>
      <w:r>
        <w:t>En l’espèce, le recourant qui était sous le coup d’une interdiction de conduire et conduisait de surcroît en état d'ébriété, ne pouvait ignorer que son refus d'obtempérer aux injonctions de la police et la résistance qu'il a opposée lui ont valu les mesures de contrainte dont il a été l'objet. Il devait ainsi se rendre compte, en pesant soigneusement le pour et le contre de la situation, qu'il n'était pas fondé à se considérer comme lésé et à déposer plainte. Ce faisant, il a excédé les limites de son droit de réagir, de sorte que sa responsabilité fautive est avérée. On ne saurait donc reprocher au procureur, qui a relevé le caractère téméraire de la plainte, d’avoir mis les frais de procédure à sa charge, ce qui est conforme l’art. 420 let. a CPP pour l’infraction d’abus d’autorité qui se poursuit d’office, et à l’art. 427 al. 2 CPP s'agissant de l’infraction de voies de fait, qui se poursuit sur plainte.</w:t>
      </w:r>
    </w:p>
    <w:p>
      <w:r>
        <w:rPr>
          <w:b/>
        </w:rPr>
        <w:t>E. 5.3</w:t>
      </w:r>
    </w:p>
    <w:p>
      <w:r>
        <w:t>Enfin, dans la mesure où le recourant a succombé, c’est à bon droit que le procureur a rejeté sa requête d’indemnité fondée sur l’art. 433 CPP.</w:t>
      </w:r>
    </w:p>
    <w:p>
      <w:r>
        <w:rPr>
          <w:b/>
        </w:rPr>
        <w:t>E. 6</w:t>
      </w:r>
    </w:p>
    <w:p>
      <w:r>
        <w:t>Il résulte de ce qui précède que le recours, manifestement mal fondé, doit être rejeté, sans échange d’écritures (art. 390 al. 2 CPP), et l’ordonnance attaquée confirmée. Dès lors que le recours apparaissait d'emblée dénué de chances de succès (art. 136 al. 1 let. b CPP a contrario) , le droit à l'assistance judiciaire gratuite pour la procédure de recours n'est pas ouvert (CREP 21 novembre 2017/806) et les frais de la procédure de recours, constitués en l’espèce du seul émolument d’arrêt (art. 422 al. 1 CPP), par 1'760 fr. (art. 20 al. 1 TFIP [Tarif des frais de procédure et indemnités en matière pénale du 28 septembre 2010 ; RSV 312.03.1]), seront mis à la charge de C.________ qui succombe (art. 428 al. 1 CPP). Par ces motifs, la Chambre des recours pénale prononce : I. Le recours est rejeté. II. L'ordonnance est confirmée. III. La requête d'assistance judiciaire gratuite pour la procédure de recours est rejetée. IV. Les frais d'arrêt, par 1'760 fr. (mille sept cent soixante francs), sont mis à la charge de C.________. V. L’arrêt est exécutoire. Le président :               La greffière : Du Le présent arrêt, dont la rédaction a été approuvée à huis clos, est notifié, par l'envoi d'une copie complète, à : - M. R.________, - Me Magali Buser, avocate (pour C.________), - Me Adrienne Favre, avocate (pour T.________, V.________, et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